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D7A5BA">
      <w:pPr>
        <w:spacing w:line="540" w:lineRule="exact"/>
        <w:jc w:val="center"/>
        <w:rPr>
          <w:rFonts w:ascii="Times New Roman" w:hAnsi="Times New Roman" w:eastAsia="方正小标宋简体"/>
          <w:sz w:val="44"/>
          <w:szCs w:val="44"/>
        </w:rPr>
      </w:pPr>
      <w:bookmarkStart w:id="0" w:name="OLE_LINK1"/>
      <w:r>
        <w:rPr>
          <w:rFonts w:ascii="Times New Roman" w:hAnsi="Times New Roman" w:eastAsia="方正小标宋简体"/>
          <w:sz w:val="44"/>
          <w:szCs w:val="44"/>
        </w:rPr>
        <w:t>基层党支部理论学习清单</w:t>
      </w:r>
    </w:p>
    <w:bookmarkEnd w:id="0"/>
    <w:p w14:paraId="59A12094">
      <w:pPr>
        <w:spacing w:line="540" w:lineRule="exact"/>
        <w:jc w:val="center"/>
        <w:rPr>
          <w:rFonts w:ascii="Times New Roman" w:hAnsi="Times New Roman" w:eastAsia="楷体_GB2312"/>
          <w:sz w:val="32"/>
          <w:szCs w:val="32"/>
        </w:rPr>
      </w:pPr>
      <w:r>
        <w:rPr>
          <w:rFonts w:ascii="Times New Roman" w:hAnsi="Times New Roman" w:eastAsia="楷体_GB2312"/>
          <w:sz w:val="32"/>
          <w:szCs w:val="32"/>
        </w:rPr>
        <w:t>（2025年1月）</w:t>
      </w:r>
    </w:p>
    <w:p w14:paraId="1171ECBF">
      <w:pPr>
        <w:spacing w:line="540" w:lineRule="exact"/>
        <w:rPr>
          <w:rFonts w:ascii="Times New Roman" w:hAnsi="Times New Roman" w:eastAsia="仿宋_GB2312"/>
          <w:sz w:val="32"/>
          <w:szCs w:val="32"/>
        </w:rPr>
      </w:pPr>
      <w:r>
        <w:rPr>
          <w:rFonts w:ascii="Times New Roman" w:hAnsi="Times New Roman" w:eastAsia="仿宋_GB2312"/>
          <w:sz w:val="32"/>
          <w:szCs w:val="32"/>
        </w:rPr>
        <w:t>各院级党组织、各党支部：</w:t>
      </w:r>
    </w:p>
    <w:p w14:paraId="134ED823">
      <w:pPr>
        <w:spacing w:after="156" w:afterLines="50" w:line="54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2025年1月基层党支部理论学习清单如下：</w:t>
      </w:r>
    </w:p>
    <w:tbl>
      <w:tblPr>
        <w:tblStyle w:val="9"/>
        <w:tblW w:w="100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1"/>
        <w:gridCol w:w="7655"/>
        <w:gridCol w:w="1465"/>
      </w:tblGrid>
      <w:tr w14:paraId="044AD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01" w:type="dxa"/>
            <w:noWrap w:val="0"/>
            <w:vAlign w:val="center"/>
          </w:tcPr>
          <w:p w14:paraId="12D7C855">
            <w:pPr>
              <w:spacing w:line="400" w:lineRule="exact"/>
              <w:jc w:val="center"/>
              <w:rPr>
                <w:rFonts w:ascii="Times New Roman" w:hAnsi="Times New Roman" w:eastAsia="黑体"/>
                <w:sz w:val="28"/>
                <w:szCs w:val="28"/>
              </w:rPr>
            </w:pPr>
            <w:r>
              <w:rPr>
                <w:rFonts w:ascii="Times New Roman" w:hAnsi="Times New Roman" w:eastAsia="黑体"/>
                <w:sz w:val="28"/>
                <w:szCs w:val="28"/>
              </w:rPr>
              <w:t>序号</w:t>
            </w:r>
          </w:p>
        </w:tc>
        <w:tc>
          <w:tcPr>
            <w:tcW w:w="7655" w:type="dxa"/>
            <w:noWrap w:val="0"/>
            <w:vAlign w:val="center"/>
          </w:tcPr>
          <w:p w14:paraId="384F8C37">
            <w:pPr>
              <w:spacing w:line="400" w:lineRule="exact"/>
              <w:jc w:val="center"/>
              <w:rPr>
                <w:rFonts w:ascii="Times New Roman" w:hAnsi="Times New Roman" w:eastAsia="黑体"/>
                <w:sz w:val="28"/>
                <w:szCs w:val="28"/>
              </w:rPr>
            </w:pPr>
            <w:r>
              <w:rPr>
                <w:rFonts w:ascii="Times New Roman" w:hAnsi="Times New Roman" w:eastAsia="黑体"/>
                <w:sz w:val="28"/>
                <w:szCs w:val="28"/>
              </w:rPr>
              <w:t>学习内容</w:t>
            </w:r>
          </w:p>
        </w:tc>
        <w:tc>
          <w:tcPr>
            <w:tcW w:w="1465" w:type="dxa"/>
            <w:noWrap w:val="0"/>
            <w:vAlign w:val="center"/>
          </w:tcPr>
          <w:p w14:paraId="293D5CC4">
            <w:pPr>
              <w:spacing w:line="400" w:lineRule="exact"/>
              <w:jc w:val="center"/>
              <w:rPr>
                <w:rFonts w:ascii="Times New Roman" w:hAnsi="Times New Roman" w:eastAsia="黑体"/>
                <w:sz w:val="28"/>
                <w:szCs w:val="28"/>
              </w:rPr>
            </w:pPr>
            <w:r>
              <w:rPr>
                <w:rFonts w:ascii="Times New Roman" w:hAnsi="Times New Roman" w:eastAsia="黑体"/>
                <w:sz w:val="28"/>
                <w:szCs w:val="28"/>
              </w:rPr>
              <w:t>备注</w:t>
            </w:r>
          </w:p>
        </w:tc>
      </w:tr>
      <w:tr w14:paraId="7F384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901" w:type="dxa"/>
            <w:noWrap w:val="0"/>
            <w:vAlign w:val="center"/>
          </w:tcPr>
          <w:p w14:paraId="4FDCDFEF">
            <w:pPr>
              <w:jc w:val="center"/>
              <w:rPr>
                <w:rFonts w:ascii="Times New Roman" w:hAnsi="Times New Roman" w:eastAsia="仿宋_GB2312"/>
                <w:sz w:val="28"/>
                <w:szCs w:val="28"/>
              </w:rPr>
            </w:pPr>
            <w:r>
              <w:rPr>
                <w:rFonts w:ascii="Times New Roman" w:hAnsi="Times New Roman" w:eastAsia="仿宋_GB2312"/>
                <w:sz w:val="28"/>
                <w:szCs w:val="28"/>
              </w:rPr>
              <w:t>1</w:t>
            </w:r>
          </w:p>
        </w:tc>
        <w:tc>
          <w:tcPr>
            <w:tcW w:w="7655" w:type="dxa"/>
            <w:noWrap w:val="0"/>
            <w:vAlign w:val="center"/>
          </w:tcPr>
          <w:p w14:paraId="29985DF7">
            <w:pPr>
              <w:spacing w:line="360" w:lineRule="exact"/>
              <w:rPr>
                <w:rFonts w:hint="eastAsia" w:ascii="Times New Roman" w:hAnsi="Times New Roman" w:eastAsia="仿宋_GB2312"/>
                <w:spacing w:val="-4"/>
                <w:sz w:val="28"/>
                <w:szCs w:val="28"/>
              </w:rPr>
            </w:pPr>
            <w:r>
              <w:rPr>
                <w:rFonts w:hint="eastAsia" w:ascii="Times New Roman" w:hAnsi="Times New Roman" w:eastAsia="仿宋_GB2312"/>
                <w:spacing w:val="-4"/>
                <w:sz w:val="28"/>
                <w:szCs w:val="28"/>
              </w:rPr>
              <w:t>二〇二五新年贺词（国家主席习近平）</w:t>
            </w:r>
          </w:p>
        </w:tc>
        <w:tc>
          <w:tcPr>
            <w:tcW w:w="1465" w:type="dxa"/>
            <w:noWrap w:val="0"/>
            <w:vAlign w:val="center"/>
          </w:tcPr>
          <w:p w14:paraId="26ADE350">
            <w:pPr>
              <w:spacing w:line="360" w:lineRule="exact"/>
              <w:jc w:val="center"/>
              <w:rPr>
                <w:rFonts w:hint="eastAsia" w:ascii="Times New Roman" w:hAnsi="Times New Roman" w:eastAsia="仿宋_GB2312"/>
                <w:sz w:val="28"/>
                <w:szCs w:val="28"/>
              </w:rPr>
            </w:pPr>
            <w:r>
              <w:rPr>
                <w:rFonts w:hint="eastAsia" w:ascii="Times New Roman" w:hAnsi="Times New Roman" w:eastAsia="仿宋_GB2312"/>
                <w:sz w:val="28"/>
                <w:szCs w:val="28"/>
              </w:rPr>
              <w:t>附件1</w:t>
            </w:r>
          </w:p>
        </w:tc>
      </w:tr>
      <w:tr w14:paraId="2B7F6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0" w:hRule="atLeast"/>
          <w:jc w:val="center"/>
        </w:trPr>
        <w:tc>
          <w:tcPr>
            <w:tcW w:w="901" w:type="dxa"/>
            <w:noWrap w:val="0"/>
            <w:vAlign w:val="center"/>
          </w:tcPr>
          <w:p w14:paraId="2DA8558C">
            <w:pPr>
              <w:jc w:val="center"/>
              <w:rPr>
                <w:rFonts w:ascii="Times New Roman" w:hAnsi="Times New Roman" w:eastAsia="仿宋_GB2312"/>
                <w:sz w:val="28"/>
                <w:szCs w:val="28"/>
              </w:rPr>
            </w:pPr>
            <w:r>
              <w:rPr>
                <w:rFonts w:hint="eastAsia" w:ascii="Times New Roman" w:hAnsi="Times New Roman" w:eastAsia="仿宋_GB2312"/>
                <w:sz w:val="28"/>
                <w:szCs w:val="28"/>
              </w:rPr>
              <w:t>2</w:t>
            </w:r>
          </w:p>
        </w:tc>
        <w:tc>
          <w:tcPr>
            <w:tcW w:w="7655" w:type="dxa"/>
            <w:noWrap w:val="0"/>
            <w:vAlign w:val="center"/>
          </w:tcPr>
          <w:p w14:paraId="04C5F2F6">
            <w:pPr>
              <w:spacing w:line="360" w:lineRule="exact"/>
              <w:rPr>
                <w:rFonts w:ascii="Times New Roman" w:hAnsi="Times New Roman" w:eastAsia="仿宋_GB2312"/>
                <w:spacing w:val="-4"/>
                <w:sz w:val="28"/>
                <w:szCs w:val="28"/>
              </w:rPr>
            </w:pPr>
            <w:r>
              <w:rPr>
                <w:rFonts w:hint="eastAsia" w:ascii="Times New Roman" w:hAnsi="Times New Roman" w:eastAsia="仿宋_GB2312"/>
                <w:spacing w:val="-4"/>
                <w:sz w:val="28"/>
                <w:szCs w:val="28"/>
              </w:rPr>
              <w:t>习近平：以中国式现代化全面推进强国建设、民族复兴伟业</w:t>
            </w:r>
          </w:p>
          <w:p w14:paraId="04147019">
            <w:pPr>
              <w:spacing w:line="360" w:lineRule="exact"/>
              <w:rPr>
                <w:rFonts w:hint="eastAsia" w:ascii="Times New Roman" w:hAnsi="Times New Roman" w:eastAsia="仿宋_GB2312"/>
                <w:spacing w:val="-4"/>
                <w:sz w:val="28"/>
                <w:szCs w:val="28"/>
              </w:rPr>
            </w:pPr>
            <w:r>
              <w:rPr>
                <w:rFonts w:hint="eastAsia" w:ascii="Times New Roman" w:hAnsi="Times New Roman" w:eastAsia="仿宋_GB2312"/>
                <w:spacing w:val="-4"/>
                <w:sz w:val="28"/>
                <w:szCs w:val="28"/>
              </w:rPr>
              <w:t>（习近平总书记2</w:t>
            </w:r>
            <w:r>
              <w:rPr>
                <w:rFonts w:ascii="Times New Roman" w:hAnsi="Times New Roman" w:eastAsia="仿宋_GB2312"/>
                <w:spacing w:val="-4"/>
                <w:sz w:val="28"/>
                <w:szCs w:val="28"/>
              </w:rPr>
              <w:t>023</w:t>
            </w:r>
            <w:r>
              <w:rPr>
                <w:rFonts w:hint="eastAsia" w:ascii="Times New Roman" w:hAnsi="Times New Roman" w:eastAsia="仿宋_GB2312"/>
                <w:spacing w:val="-4"/>
                <w:sz w:val="28"/>
                <w:szCs w:val="28"/>
              </w:rPr>
              <w:t>年2月7日在新进中央委员会的委员、候补委员和省部级主要领导干部学习贯彻习近平新时代中国特色社会主义思想和党的二十大精神研讨班上讲话的主要部分，《求是》2</w:t>
            </w:r>
            <w:r>
              <w:rPr>
                <w:rFonts w:ascii="Times New Roman" w:hAnsi="Times New Roman" w:eastAsia="仿宋_GB2312"/>
                <w:spacing w:val="-4"/>
                <w:sz w:val="28"/>
                <w:szCs w:val="28"/>
              </w:rPr>
              <w:t>025</w:t>
            </w:r>
            <w:r>
              <w:rPr>
                <w:rFonts w:hint="eastAsia" w:ascii="Times New Roman" w:hAnsi="Times New Roman" w:eastAsia="仿宋_GB2312"/>
                <w:spacing w:val="-4"/>
                <w:sz w:val="28"/>
                <w:szCs w:val="28"/>
              </w:rPr>
              <w:t>年1月1日刊文）</w:t>
            </w:r>
          </w:p>
        </w:tc>
        <w:tc>
          <w:tcPr>
            <w:tcW w:w="1465" w:type="dxa"/>
            <w:noWrap w:val="0"/>
            <w:vAlign w:val="center"/>
          </w:tcPr>
          <w:p w14:paraId="50A2FA56">
            <w:pPr>
              <w:spacing w:line="360" w:lineRule="exact"/>
              <w:jc w:val="center"/>
              <w:rPr>
                <w:rFonts w:hint="eastAsia" w:ascii="Times New Roman" w:hAnsi="Times New Roman" w:eastAsia="仿宋_GB2312"/>
                <w:sz w:val="28"/>
                <w:szCs w:val="28"/>
              </w:rPr>
            </w:pPr>
            <w:r>
              <w:rPr>
                <w:rFonts w:ascii="Times New Roman" w:hAnsi="Times New Roman" w:eastAsia="仿宋_GB2312"/>
                <w:sz w:val="28"/>
                <w:szCs w:val="28"/>
              </w:rPr>
              <w:t>附件</w:t>
            </w:r>
            <w:r>
              <w:rPr>
                <w:rFonts w:hint="eastAsia" w:ascii="Times New Roman" w:hAnsi="Times New Roman" w:eastAsia="仿宋_GB2312"/>
                <w:sz w:val="28"/>
                <w:szCs w:val="28"/>
              </w:rPr>
              <w:t>2</w:t>
            </w:r>
          </w:p>
        </w:tc>
      </w:tr>
      <w:tr w14:paraId="3A5F8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5" w:hRule="atLeast"/>
          <w:jc w:val="center"/>
        </w:trPr>
        <w:tc>
          <w:tcPr>
            <w:tcW w:w="901" w:type="dxa"/>
            <w:noWrap w:val="0"/>
            <w:vAlign w:val="center"/>
          </w:tcPr>
          <w:p w14:paraId="5C4795ED">
            <w:pPr>
              <w:jc w:val="center"/>
              <w:rPr>
                <w:rFonts w:hint="eastAsia" w:ascii="Times New Roman" w:hAnsi="Times New Roman" w:eastAsia="仿宋_GB2312"/>
                <w:sz w:val="28"/>
                <w:szCs w:val="28"/>
              </w:rPr>
            </w:pPr>
            <w:r>
              <w:rPr>
                <w:rFonts w:ascii="Times New Roman" w:hAnsi="Times New Roman" w:eastAsia="仿宋_GB2312"/>
                <w:sz w:val="28"/>
                <w:szCs w:val="28"/>
              </w:rPr>
              <w:t>3</w:t>
            </w:r>
          </w:p>
        </w:tc>
        <w:tc>
          <w:tcPr>
            <w:tcW w:w="7655" w:type="dxa"/>
            <w:noWrap w:val="0"/>
            <w:vAlign w:val="center"/>
          </w:tcPr>
          <w:p w14:paraId="54DC67AE">
            <w:pPr>
              <w:spacing w:line="360" w:lineRule="exact"/>
              <w:rPr>
                <w:rFonts w:hint="eastAsia" w:ascii="Times New Roman" w:hAnsi="Times New Roman" w:eastAsia="仿宋_GB2312"/>
                <w:spacing w:val="-4"/>
                <w:sz w:val="28"/>
                <w:szCs w:val="28"/>
              </w:rPr>
            </w:pPr>
            <w:r>
              <w:rPr>
                <w:rFonts w:hint="eastAsia" w:ascii="Times New Roman" w:hAnsi="Times New Roman" w:eastAsia="仿宋_GB2312"/>
                <w:spacing w:val="-4"/>
                <w:sz w:val="28"/>
                <w:szCs w:val="28"/>
              </w:rPr>
              <w:t>习近平：深入推进党的自我革命（习近平总书记</w:t>
            </w:r>
            <w:r>
              <w:rPr>
                <w:rFonts w:ascii="Times New Roman" w:hAnsi="Times New Roman" w:eastAsia="仿宋_GB2312"/>
                <w:spacing w:val="-4"/>
                <w:sz w:val="28"/>
                <w:szCs w:val="28"/>
              </w:rPr>
              <w:t>2024年1月8日在二十届中央纪委三次全会上讲话的一部分</w:t>
            </w:r>
            <w:r>
              <w:rPr>
                <w:rFonts w:hint="eastAsia" w:ascii="Times New Roman" w:hAnsi="Times New Roman" w:eastAsia="仿宋_GB2312"/>
                <w:spacing w:val="-4"/>
                <w:sz w:val="28"/>
                <w:szCs w:val="28"/>
              </w:rPr>
              <w:t>，《求是》2</w:t>
            </w:r>
            <w:r>
              <w:rPr>
                <w:rFonts w:ascii="Times New Roman" w:hAnsi="Times New Roman" w:eastAsia="仿宋_GB2312"/>
                <w:spacing w:val="-4"/>
                <w:sz w:val="28"/>
                <w:szCs w:val="28"/>
              </w:rPr>
              <w:t>024</w:t>
            </w:r>
            <w:r>
              <w:rPr>
                <w:rFonts w:hint="eastAsia" w:ascii="Times New Roman" w:hAnsi="Times New Roman" w:eastAsia="仿宋_GB2312"/>
                <w:spacing w:val="-4"/>
                <w:sz w:val="28"/>
                <w:szCs w:val="28"/>
              </w:rPr>
              <w:t>年1</w:t>
            </w:r>
            <w:r>
              <w:rPr>
                <w:rFonts w:ascii="Times New Roman" w:hAnsi="Times New Roman" w:eastAsia="仿宋_GB2312"/>
                <w:spacing w:val="-4"/>
                <w:sz w:val="28"/>
                <w:szCs w:val="28"/>
              </w:rPr>
              <w:t>2</w:t>
            </w:r>
            <w:r>
              <w:rPr>
                <w:rFonts w:hint="eastAsia" w:ascii="Times New Roman" w:hAnsi="Times New Roman" w:eastAsia="仿宋_GB2312"/>
                <w:spacing w:val="-4"/>
                <w:sz w:val="28"/>
                <w:szCs w:val="28"/>
              </w:rPr>
              <w:t>月1</w:t>
            </w:r>
            <w:r>
              <w:rPr>
                <w:rFonts w:ascii="Times New Roman" w:hAnsi="Times New Roman" w:eastAsia="仿宋_GB2312"/>
                <w:spacing w:val="-4"/>
                <w:sz w:val="28"/>
                <w:szCs w:val="28"/>
              </w:rPr>
              <w:t>6</w:t>
            </w:r>
            <w:r>
              <w:rPr>
                <w:rFonts w:hint="eastAsia" w:ascii="Times New Roman" w:hAnsi="Times New Roman" w:eastAsia="仿宋_GB2312"/>
                <w:spacing w:val="-4"/>
                <w:sz w:val="28"/>
                <w:szCs w:val="28"/>
              </w:rPr>
              <w:t>日刊文）</w:t>
            </w:r>
          </w:p>
        </w:tc>
        <w:tc>
          <w:tcPr>
            <w:tcW w:w="1465" w:type="dxa"/>
            <w:noWrap w:val="0"/>
            <w:vAlign w:val="center"/>
          </w:tcPr>
          <w:p w14:paraId="19835FF7">
            <w:pPr>
              <w:jc w:val="center"/>
              <w:rPr>
                <w:rFonts w:ascii="Times New Roman" w:hAnsi="Times New Roman" w:eastAsia="仿宋_GB2312"/>
                <w:sz w:val="28"/>
                <w:szCs w:val="28"/>
              </w:rPr>
            </w:pPr>
            <w:r>
              <w:rPr>
                <w:rFonts w:ascii="Times New Roman" w:hAnsi="Times New Roman" w:eastAsia="仿宋_GB2312"/>
                <w:sz w:val="28"/>
                <w:szCs w:val="28"/>
              </w:rPr>
              <w:t>附件</w:t>
            </w:r>
            <w:r>
              <w:rPr>
                <w:rFonts w:hint="eastAsia" w:ascii="Times New Roman" w:hAnsi="Times New Roman" w:eastAsia="仿宋_GB2312"/>
                <w:sz w:val="28"/>
                <w:szCs w:val="28"/>
              </w:rPr>
              <w:t>3</w:t>
            </w:r>
          </w:p>
        </w:tc>
      </w:tr>
      <w:tr w14:paraId="21686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901" w:type="dxa"/>
            <w:noWrap w:val="0"/>
            <w:vAlign w:val="center"/>
          </w:tcPr>
          <w:p w14:paraId="466076D0">
            <w:pPr>
              <w:jc w:val="center"/>
              <w:rPr>
                <w:rFonts w:ascii="Times New Roman" w:hAnsi="Times New Roman" w:eastAsia="仿宋_GB2312"/>
                <w:sz w:val="28"/>
                <w:szCs w:val="28"/>
              </w:rPr>
            </w:pPr>
            <w:r>
              <w:rPr>
                <w:rFonts w:hint="eastAsia" w:ascii="Times New Roman" w:hAnsi="Times New Roman" w:eastAsia="仿宋_GB2312"/>
                <w:sz w:val="28"/>
                <w:szCs w:val="28"/>
              </w:rPr>
              <w:t>4</w:t>
            </w:r>
          </w:p>
        </w:tc>
        <w:tc>
          <w:tcPr>
            <w:tcW w:w="7655" w:type="dxa"/>
            <w:noWrap w:val="0"/>
            <w:vAlign w:val="center"/>
          </w:tcPr>
          <w:p w14:paraId="0BE8B048">
            <w:pPr>
              <w:spacing w:line="360" w:lineRule="exact"/>
              <w:rPr>
                <w:rFonts w:hint="eastAsia" w:ascii="Times New Roman" w:hAnsi="Times New Roman" w:eastAsia="仿宋_GB2312"/>
                <w:spacing w:val="-4"/>
                <w:sz w:val="28"/>
                <w:szCs w:val="28"/>
              </w:rPr>
            </w:pPr>
            <w:r>
              <w:rPr>
                <w:rFonts w:hint="eastAsia" w:ascii="Times New Roman" w:hAnsi="Times New Roman" w:eastAsia="仿宋_GB2312"/>
                <w:spacing w:val="-4"/>
                <w:sz w:val="28"/>
                <w:szCs w:val="28"/>
              </w:rPr>
              <w:t>第二十八次全国高校党的建设工作会议精神</w:t>
            </w:r>
          </w:p>
        </w:tc>
        <w:tc>
          <w:tcPr>
            <w:tcW w:w="1465" w:type="dxa"/>
            <w:noWrap w:val="0"/>
            <w:vAlign w:val="center"/>
          </w:tcPr>
          <w:p w14:paraId="33F0AFEF">
            <w:pPr>
              <w:spacing w:line="360" w:lineRule="exact"/>
              <w:jc w:val="center"/>
              <w:rPr>
                <w:rFonts w:hint="eastAsia" w:ascii="Times New Roman" w:hAnsi="Times New Roman" w:eastAsia="仿宋_GB2312"/>
                <w:sz w:val="28"/>
                <w:szCs w:val="28"/>
              </w:rPr>
            </w:pPr>
            <w:r>
              <w:rPr>
                <w:rFonts w:hint="eastAsia" w:ascii="Times New Roman" w:hAnsi="Times New Roman" w:eastAsia="仿宋_GB2312"/>
                <w:sz w:val="28"/>
                <w:szCs w:val="28"/>
              </w:rPr>
              <w:t>附件4</w:t>
            </w:r>
          </w:p>
        </w:tc>
      </w:tr>
      <w:tr w14:paraId="424DE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901" w:type="dxa"/>
            <w:vMerge w:val="restart"/>
            <w:noWrap w:val="0"/>
            <w:vAlign w:val="center"/>
          </w:tcPr>
          <w:p w14:paraId="059DEB57">
            <w:pPr>
              <w:jc w:val="center"/>
              <w:rPr>
                <w:rFonts w:ascii="Times New Roman" w:hAnsi="Times New Roman" w:eastAsia="仿宋_GB2312"/>
                <w:sz w:val="28"/>
                <w:szCs w:val="28"/>
              </w:rPr>
            </w:pPr>
            <w:r>
              <w:rPr>
                <w:rFonts w:ascii="Times New Roman" w:hAnsi="Times New Roman" w:eastAsia="仿宋_GB2312"/>
                <w:sz w:val="28"/>
                <w:szCs w:val="28"/>
              </w:rPr>
              <w:t>5</w:t>
            </w:r>
          </w:p>
        </w:tc>
        <w:tc>
          <w:tcPr>
            <w:tcW w:w="7655" w:type="dxa"/>
            <w:noWrap w:val="0"/>
            <w:vAlign w:val="center"/>
          </w:tcPr>
          <w:p w14:paraId="4DABAF0F">
            <w:pPr>
              <w:spacing w:line="360" w:lineRule="exact"/>
              <w:rPr>
                <w:rFonts w:ascii="Times New Roman" w:hAnsi="Times New Roman" w:eastAsia="仿宋_GB2312"/>
                <w:b/>
                <w:spacing w:val="-4"/>
                <w:sz w:val="28"/>
                <w:szCs w:val="28"/>
              </w:rPr>
            </w:pPr>
            <w:r>
              <w:rPr>
                <w:rFonts w:hint="eastAsia" w:ascii="Times New Roman" w:hAnsi="Times New Roman" w:eastAsia="仿宋_GB2312"/>
                <w:b/>
                <w:spacing w:val="-4"/>
                <w:sz w:val="28"/>
                <w:szCs w:val="28"/>
              </w:rPr>
              <w:t>党内法规和国家法律清单</w:t>
            </w:r>
            <w:r>
              <w:rPr>
                <w:rFonts w:ascii="Times New Roman" w:hAnsi="Times New Roman" w:eastAsia="仿宋_GB2312"/>
                <w:b/>
                <w:spacing w:val="-4"/>
                <w:sz w:val="28"/>
                <w:szCs w:val="28"/>
              </w:rPr>
              <w:t>7</w:t>
            </w:r>
            <w:r>
              <w:rPr>
                <w:rFonts w:hint="eastAsia" w:ascii="Times New Roman" w:hAnsi="Times New Roman" w:eastAsia="仿宋_GB2312"/>
                <w:b/>
                <w:spacing w:val="-4"/>
                <w:sz w:val="28"/>
                <w:szCs w:val="28"/>
              </w:rPr>
              <w:t>：</w:t>
            </w:r>
          </w:p>
          <w:p w14:paraId="4EF6E623">
            <w:pPr>
              <w:spacing w:line="360" w:lineRule="exact"/>
              <w:rPr>
                <w:rFonts w:hint="eastAsia" w:ascii="Times New Roman" w:hAnsi="Times New Roman" w:eastAsia="仿宋_GB2312"/>
                <w:spacing w:val="-4"/>
                <w:sz w:val="28"/>
                <w:szCs w:val="28"/>
              </w:rPr>
            </w:pPr>
            <w:r>
              <w:rPr>
                <w:rFonts w:hint="eastAsia" w:ascii="Times New Roman" w:hAnsi="Times New Roman" w:eastAsia="仿宋_GB2312"/>
                <w:spacing w:val="-4"/>
                <w:sz w:val="28"/>
                <w:szCs w:val="28"/>
              </w:rPr>
              <w:t>《中华人民共和国教育法》</w:t>
            </w:r>
          </w:p>
        </w:tc>
        <w:tc>
          <w:tcPr>
            <w:tcW w:w="1465" w:type="dxa"/>
            <w:noWrap w:val="0"/>
            <w:vAlign w:val="center"/>
          </w:tcPr>
          <w:p w14:paraId="2E7E8D08">
            <w:pPr>
              <w:spacing w:line="360" w:lineRule="exact"/>
              <w:jc w:val="center"/>
              <w:rPr>
                <w:rFonts w:hint="eastAsia" w:ascii="Times New Roman" w:hAnsi="Times New Roman" w:eastAsia="仿宋_GB2312"/>
                <w:sz w:val="28"/>
                <w:szCs w:val="28"/>
              </w:rPr>
            </w:pPr>
            <w:r>
              <w:rPr>
                <w:rFonts w:hint="eastAsia" w:ascii="Times New Roman" w:hAnsi="Times New Roman" w:eastAsia="仿宋_GB2312"/>
                <w:sz w:val="28"/>
                <w:szCs w:val="28"/>
              </w:rPr>
              <w:t>附件5</w:t>
            </w:r>
          </w:p>
        </w:tc>
      </w:tr>
      <w:tr w14:paraId="02467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01" w:type="dxa"/>
            <w:vMerge w:val="continue"/>
            <w:noWrap w:val="0"/>
            <w:vAlign w:val="center"/>
          </w:tcPr>
          <w:p w14:paraId="2BAA18C1">
            <w:pPr>
              <w:jc w:val="center"/>
              <w:rPr>
                <w:rFonts w:hint="eastAsia" w:ascii="Times New Roman" w:hAnsi="Times New Roman" w:eastAsia="仿宋_GB2312"/>
                <w:sz w:val="28"/>
                <w:szCs w:val="28"/>
              </w:rPr>
            </w:pPr>
          </w:p>
        </w:tc>
        <w:tc>
          <w:tcPr>
            <w:tcW w:w="7655" w:type="dxa"/>
            <w:noWrap w:val="0"/>
            <w:vAlign w:val="center"/>
          </w:tcPr>
          <w:p w14:paraId="437794AC">
            <w:pPr>
              <w:spacing w:line="360" w:lineRule="exact"/>
              <w:rPr>
                <w:rFonts w:hint="eastAsia" w:ascii="Times New Roman" w:hAnsi="Times New Roman" w:eastAsia="仿宋_GB2312"/>
                <w:spacing w:val="-4"/>
                <w:sz w:val="28"/>
                <w:szCs w:val="28"/>
              </w:rPr>
            </w:pPr>
            <w:r>
              <w:rPr>
                <w:rFonts w:hint="eastAsia" w:ascii="Times New Roman" w:hAnsi="Times New Roman" w:eastAsia="仿宋_GB2312"/>
                <w:spacing w:val="-4"/>
                <w:sz w:val="28"/>
                <w:szCs w:val="28"/>
              </w:rPr>
              <w:t>《中华人民共和国高等教育法》</w:t>
            </w:r>
          </w:p>
        </w:tc>
        <w:tc>
          <w:tcPr>
            <w:tcW w:w="1465" w:type="dxa"/>
            <w:noWrap w:val="0"/>
            <w:vAlign w:val="center"/>
          </w:tcPr>
          <w:p w14:paraId="427A31AC">
            <w:pPr>
              <w:spacing w:line="360" w:lineRule="exact"/>
              <w:jc w:val="center"/>
              <w:rPr>
                <w:rFonts w:hint="eastAsia" w:ascii="Times New Roman" w:hAnsi="Times New Roman" w:eastAsia="仿宋_GB2312"/>
                <w:sz w:val="28"/>
                <w:szCs w:val="28"/>
              </w:rPr>
            </w:pPr>
            <w:r>
              <w:rPr>
                <w:rFonts w:hint="eastAsia" w:ascii="Times New Roman" w:hAnsi="Times New Roman" w:eastAsia="仿宋_GB2312"/>
                <w:sz w:val="28"/>
                <w:szCs w:val="28"/>
              </w:rPr>
              <w:t>附件6</w:t>
            </w:r>
          </w:p>
        </w:tc>
      </w:tr>
    </w:tbl>
    <w:p w14:paraId="789C2B6E">
      <w:pPr>
        <w:spacing w:line="578"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请各党支部根据自身实际开展好党支部学习。请各院级党组织抓好督促指导。</w:t>
      </w:r>
    </w:p>
    <w:p w14:paraId="036340D8">
      <w:pPr>
        <w:spacing w:line="578"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联系电话：84892232；联系邮箱：nhzzb@nuaa.edu.cn</w:t>
      </w:r>
    </w:p>
    <w:p w14:paraId="0A1E9119">
      <w:pPr>
        <w:spacing w:before="156" w:beforeLines="50" w:line="578" w:lineRule="exact"/>
        <w:ind w:right="840" w:rightChars="400"/>
        <w:jc w:val="right"/>
        <w:rPr>
          <w:rFonts w:ascii="Times New Roman" w:hAnsi="Times New Roman" w:eastAsia="仿宋_GB2312"/>
          <w:sz w:val="32"/>
          <w:szCs w:val="32"/>
        </w:rPr>
      </w:pPr>
    </w:p>
    <w:p w14:paraId="2B37F2EC">
      <w:pPr>
        <w:keepNext w:val="0"/>
        <w:keepLines w:val="0"/>
        <w:pageBreakBefore w:val="0"/>
        <w:widowControl w:val="0"/>
        <w:kinsoku/>
        <w:wordWrap/>
        <w:overflowPunct/>
        <w:topLinePunct w:val="0"/>
        <w:autoSpaceDE/>
        <w:autoSpaceDN/>
        <w:bidi w:val="0"/>
        <w:adjustRightInd/>
        <w:snapToGrid/>
        <w:spacing w:before="156" w:beforeLines="50" w:line="578" w:lineRule="exact"/>
        <w:ind w:right="0" w:rightChars="0"/>
        <w:jc w:val="center"/>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 xml:space="preserve">                              </w:t>
      </w:r>
      <w:r>
        <w:rPr>
          <w:rFonts w:ascii="Times New Roman" w:hAnsi="Times New Roman" w:eastAsia="仿宋_GB2312"/>
          <w:sz w:val="32"/>
          <w:szCs w:val="32"/>
        </w:rPr>
        <w:t>组织部  宣传部  纪委办</w:t>
      </w:r>
    </w:p>
    <w:p w14:paraId="1E70DA0F">
      <w:pPr>
        <w:keepNext w:val="0"/>
        <w:keepLines w:val="0"/>
        <w:pageBreakBefore w:val="0"/>
        <w:widowControl w:val="0"/>
        <w:kinsoku/>
        <w:wordWrap/>
        <w:overflowPunct/>
        <w:topLinePunct w:val="0"/>
        <w:autoSpaceDE/>
        <w:autoSpaceDN/>
        <w:bidi w:val="0"/>
        <w:adjustRightInd/>
        <w:snapToGrid/>
        <w:spacing w:line="578" w:lineRule="exact"/>
        <w:ind w:right="840" w:rightChars="400"/>
        <w:jc w:val="right"/>
        <w:textAlignment w:val="auto"/>
        <w:rPr>
          <w:rFonts w:ascii="Times New Roman" w:hAnsi="Times New Roman" w:eastAsia="仿宋_GB2312"/>
          <w:sz w:val="32"/>
          <w:szCs w:val="32"/>
        </w:rPr>
      </w:pPr>
      <w:r>
        <w:rPr>
          <w:rFonts w:ascii="Times New Roman" w:hAnsi="Times New Roman" w:eastAsia="仿宋_GB2312"/>
          <w:sz w:val="32"/>
          <w:szCs w:val="32"/>
        </w:rPr>
        <w:t xml:space="preserve">                     2025年1月6日</w:t>
      </w:r>
    </w:p>
    <w:p w14:paraId="5D1169DC">
      <w:pPr>
        <w:spacing w:line="500" w:lineRule="exact"/>
        <w:rPr>
          <w:rFonts w:ascii="Times New Roman" w:hAnsi="Times New Roman" w:eastAsia="黑体" w:cs="Times New Roman"/>
          <w:sz w:val="28"/>
          <w:szCs w:val="32"/>
        </w:rPr>
        <w:sectPr>
          <w:footerReference r:id="rId3" w:type="default"/>
          <w:pgSz w:w="11906" w:h="16838"/>
          <w:pgMar w:top="1440" w:right="1418" w:bottom="1440" w:left="1418" w:header="850" w:footer="992" w:gutter="0"/>
          <w:cols w:space="425" w:num="1"/>
          <w:docGrid w:type="lines" w:linePitch="312" w:charSpace="0"/>
        </w:sectPr>
      </w:pPr>
      <w:bookmarkStart w:id="1" w:name="_GoBack"/>
      <w:bookmarkEnd w:id="1"/>
    </w:p>
    <w:p w14:paraId="24902238">
      <w:pPr>
        <w:spacing w:line="500" w:lineRule="exact"/>
        <w:rPr>
          <w:rFonts w:ascii="Times New Roman" w:hAnsi="Times New Roman" w:eastAsia="黑体" w:cs="Times New Roman"/>
          <w:sz w:val="28"/>
          <w:szCs w:val="32"/>
        </w:rPr>
      </w:pPr>
      <w:r>
        <w:rPr>
          <w:rFonts w:ascii="Times New Roman" w:hAnsi="Times New Roman" w:eastAsia="黑体" w:cs="Times New Roman"/>
          <w:sz w:val="28"/>
          <w:szCs w:val="32"/>
        </w:rPr>
        <w:t>附件1</w:t>
      </w:r>
    </w:p>
    <w:p w14:paraId="1A91077E">
      <w:pPr>
        <w:spacing w:before="156" w:beforeLines="50" w:after="156" w:afterLines="50" w:line="500" w:lineRule="exact"/>
        <w:jc w:val="center"/>
        <w:rPr>
          <w:rFonts w:ascii="Times New Roman" w:hAnsi="Times New Roman" w:eastAsia="方正小标宋简体" w:cs="Times New Roman"/>
          <w:bCs/>
          <w:spacing w:val="-4"/>
          <w:sz w:val="36"/>
          <w:szCs w:val="32"/>
        </w:rPr>
      </w:pPr>
      <w:r>
        <w:rPr>
          <w:rFonts w:ascii="Times New Roman" w:hAnsi="Times New Roman" w:eastAsia="方正小标宋简体" w:cs="Times New Roman"/>
          <w:bCs/>
          <w:spacing w:val="-4"/>
          <w:sz w:val="36"/>
          <w:szCs w:val="32"/>
        </w:rPr>
        <w:t>国家主席习近平发表二</w:t>
      </w:r>
      <w:r>
        <w:rPr>
          <w:rFonts w:ascii="Times New Roman" w:hAnsi="Times New Roman" w:eastAsia="宋体" w:cs="Times New Roman"/>
          <w:bCs/>
          <w:spacing w:val="-4"/>
          <w:sz w:val="36"/>
          <w:szCs w:val="32"/>
        </w:rPr>
        <w:t>〇</w:t>
      </w:r>
      <w:r>
        <w:rPr>
          <w:rFonts w:ascii="Times New Roman" w:hAnsi="Times New Roman" w:eastAsia="方正小标宋简体" w:cs="Times New Roman"/>
          <w:bCs/>
          <w:spacing w:val="-4"/>
          <w:sz w:val="36"/>
          <w:szCs w:val="32"/>
        </w:rPr>
        <w:t>二五年新年贺词</w:t>
      </w:r>
    </w:p>
    <w:p w14:paraId="48BA4415">
      <w:pPr>
        <w:spacing w:line="500" w:lineRule="exact"/>
        <w:ind w:firstLine="560" w:firstLineChars="200"/>
        <w:rPr>
          <w:rFonts w:hint="eastAsia" w:ascii="Times New Roman" w:hAnsi="Times New Roman" w:eastAsia="仿宋_GB2312" w:cs="Times New Roman"/>
          <w:sz w:val="28"/>
          <w:szCs w:val="32"/>
        </w:rPr>
      </w:pPr>
      <w:r>
        <w:rPr>
          <w:rFonts w:ascii="Times New Roman" w:hAnsi="Times New Roman" w:eastAsia="仿宋_GB2312" w:cs="Times New Roman"/>
          <w:sz w:val="28"/>
          <w:szCs w:val="32"/>
        </w:rPr>
        <w:t>新年前夕，国家主席习近平通过中央广播电视总台和互联网，发表了二</w:t>
      </w:r>
      <w:r>
        <w:rPr>
          <w:rFonts w:ascii="Times New Roman" w:hAnsi="Times New Roman" w:eastAsia="微软雅黑" w:cs="Times New Roman"/>
          <w:sz w:val="28"/>
          <w:szCs w:val="32"/>
        </w:rPr>
        <w:t>〇</w:t>
      </w:r>
      <w:r>
        <w:rPr>
          <w:rFonts w:ascii="Times New Roman" w:hAnsi="Times New Roman" w:eastAsia="仿宋_GB2312" w:cs="Times New Roman"/>
          <w:sz w:val="28"/>
          <w:szCs w:val="32"/>
        </w:rPr>
        <w:t>二五年新年贺词。全文如下：</w:t>
      </w:r>
    </w:p>
    <w:p w14:paraId="33A42276">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大家好！时间过得很快，新的一年即将到来，我在北京向大家致以美好的祝福！</w:t>
      </w:r>
    </w:p>
    <w:p w14:paraId="7158D78A">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2024年，我们一起走过春夏秋冬，一道经历风雨彩虹，一个个瞬间定格在这不平凡的一年，令人感慨、难以忘怀。</w:t>
      </w:r>
    </w:p>
    <w:p w14:paraId="12CF95E0">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我们积极应对国内外环境变化带来的影响，出台一系列政策“组合拳”，扎实推动高质量发展，我国经济回暖向好，国内生产总值预计超过130万亿元。粮食产量突破1.4万亿斤，中国碗装了更多中国粮。区域发展协同联动、积厚成势，新型城镇化和乡村振兴相互融合、同频共振。绿色低碳发展纵深推进，美丽中国画卷徐徐铺展。</w:t>
      </w:r>
    </w:p>
    <w:p w14:paraId="2710D541">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我们因地制宜培育新质生产力，新产业新业态新模式竞相涌现，新能源汽车年产量首次突破1000万辆，集成电路、人工智能、量子通信等领域取得新成果。嫦娥六号首次月背采样，梦想号探秘大洋，深中通道踏浪海天，南极秦岭站崛起冰原，展现了中国人逐梦星辰大海的豪情壮志。</w:t>
      </w:r>
    </w:p>
    <w:p w14:paraId="23A68CC0">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今年，我到地方考察，看到大家生活多姿多彩。天水花牛苹果又大又红，东山澳角村渔获满舱。麦积山石窟“东方微笑”跨越千年，六尺巷礼让家风代代相传。天津古文化街人潮熙攘，银川多民族社区居民亲如一家。对大家关心的就业增收、“一老一小”、教育医疗等问题，我一直挂念。一年来，基础养老金提高了，房贷利率下调了，直接结算范围扩大方便了异地就医，消费品以旧换新提高了生活品质……大家的获得感又充实了许多。</w:t>
      </w:r>
    </w:p>
    <w:p w14:paraId="41E74247">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巴黎奥运赛场上，我国体育健儿奋勇争先，取得境外参赛最好成绩，彰显了青年一代的昂扬向上、自信阳光。海军、空军喜庆75岁生日，人民子弟兵展现新风貌。面对洪涝、台风等自然灾害，广大党员干部冲锋在前，大家众志成城、守望相助。无数劳动者、建设者、创业者，都在为梦想拼搏。我为国家勋章和国家荣誉称号获得者颁奖，光荣属于他们，也属于每一个挺膺担当的奋斗者。</w:t>
      </w:r>
    </w:p>
    <w:p w14:paraId="0D5B4325">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当今世界变乱交织，中国作为负责任大国，积极推动全球治理变革，深化全球南方团结合作。我们推进高质量共建“一带一路”走深走实，成功举办中非合作论坛北京峰会，在上合、金砖、亚太经合组织、二十国集团等双边多边场合，鲜明提出中国主张，为维护世界和平稳定注入更多正能量。</w:t>
      </w:r>
    </w:p>
    <w:p w14:paraId="68D2ED01">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我们隆重庆祝新中国成立75周年，深情回望共和国的沧桑巨变。从五千多年中华文明的传承中一路走来，“中国”二字镌刻在“何尊”底部，更铭刻在每个华夏儿女心中。党的二十届三中全会胜利召开，吹响进一步全面深化改革的号角。我们乘着改革开放的时代大潮阔步前行，中国式现代化必将在改革开放中开辟更加广阔的前景。</w:t>
      </w:r>
    </w:p>
    <w:p w14:paraId="3738A5B2">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2025年，我们将全面完成“十四五”规划。要实施更加积极有为的政策，聚精会神抓好高质量发展，推动高水平科技自立自强，保持经济社会发展良好势头。当前经济运行面临一些新情况，有外部环境不确定性的挑战，有新旧动能转换的压力，但这些经过努力是可以克服的。我们从来都是在风雨洗礼中成长、在历经考验中壮大，大家要充满信心。</w:t>
      </w:r>
    </w:p>
    <w:p w14:paraId="61931914">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家事国事天下事，让人民过上幸福生活是头等大事。家家户户都盼着孩子能有好的教育，老人能有好的养老服务，年轻人能有更多发展机会。这些朴实的愿望，就是对美好生活的向往。我们要一起努力，不断提升社会建设和治理水平，持续营造和谐包容的氛围，把老百姓身边的大事小情解决好，让大家笑容更多、心里更暖。</w:t>
      </w:r>
    </w:p>
    <w:p w14:paraId="7FA7278D">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在澳门回归祖国25周年之际，我再到濠江之畔，新发展新变化令人欣喜。我们将坚定不移贯彻“一国两制”方针，保持香港、澳门长期繁荣稳定。两岸同胞一家亲，谁也无法割断我们的血脉亲情，谁也不能阻挡祖国统一的历史大势！</w:t>
      </w:r>
    </w:p>
    <w:p w14:paraId="75438BB6">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世界百年变局加速演进，需要以宽广胸襟超越隔阂冲突，以博大情怀关照人类命运。中国愿同各国一道，做友好合作的践行者、文明互鉴的推动者、构建人类命运共同体的参与者，共同开创世界的美好未来。</w:t>
      </w:r>
    </w:p>
    <w:p w14:paraId="4D87DDFD">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梦虽遥，追则能达；愿虽艰，持则可圆。中国式现代化的新征程上，每一个人都是主角，每一份付出都弥足珍贵，每一束光芒都熠熠生辉。</w:t>
      </w:r>
    </w:p>
    <w:p w14:paraId="53AB25FE">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河山添锦绣，星光映万家。让我们满怀希望，迎接新的一年。祝祖国时和岁丰、繁荣昌盛！祝大家所愿皆所成，多喜乐、长安宁！</w:t>
      </w:r>
    </w:p>
    <w:p w14:paraId="25C6F5E7">
      <w:pPr>
        <w:spacing w:line="500" w:lineRule="exact"/>
        <w:rPr>
          <w:rFonts w:ascii="Times New Roman" w:hAnsi="Times New Roman" w:eastAsia="黑体" w:cs="Times New Roman"/>
          <w:sz w:val="28"/>
          <w:szCs w:val="32"/>
        </w:rPr>
        <w:sectPr>
          <w:pgSz w:w="11906" w:h="16838"/>
          <w:pgMar w:top="1440" w:right="1418" w:bottom="1440" w:left="1418" w:header="850" w:footer="992" w:gutter="0"/>
          <w:cols w:space="425" w:num="1"/>
          <w:docGrid w:type="lines" w:linePitch="312" w:charSpace="0"/>
        </w:sectPr>
      </w:pPr>
    </w:p>
    <w:p w14:paraId="0BD2410E">
      <w:pPr>
        <w:spacing w:line="500" w:lineRule="exact"/>
        <w:rPr>
          <w:rFonts w:ascii="Times New Roman" w:hAnsi="Times New Roman" w:eastAsia="黑体" w:cs="Times New Roman"/>
          <w:sz w:val="28"/>
          <w:szCs w:val="32"/>
        </w:rPr>
      </w:pPr>
      <w:r>
        <w:rPr>
          <w:rFonts w:ascii="Times New Roman" w:hAnsi="Times New Roman" w:eastAsia="黑体" w:cs="Times New Roman"/>
          <w:sz w:val="28"/>
          <w:szCs w:val="32"/>
        </w:rPr>
        <w:t>附件2</w:t>
      </w:r>
    </w:p>
    <w:p w14:paraId="450EF23D">
      <w:pPr>
        <w:spacing w:before="156" w:beforeLines="50" w:after="156" w:afterLines="50" w:line="500" w:lineRule="exact"/>
        <w:jc w:val="center"/>
        <w:rPr>
          <w:rFonts w:ascii="Times New Roman" w:hAnsi="Times New Roman" w:eastAsia="方正小标宋简体" w:cs="Times New Roman"/>
          <w:bCs/>
          <w:spacing w:val="-4"/>
          <w:sz w:val="36"/>
          <w:szCs w:val="32"/>
        </w:rPr>
      </w:pPr>
      <w:r>
        <w:rPr>
          <w:rFonts w:ascii="Times New Roman" w:hAnsi="Times New Roman" w:eastAsia="方正小标宋简体" w:cs="Times New Roman"/>
          <w:bCs/>
          <w:spacing w:val="-4"/>
          <w:sz w:val="36"/>
          <w:szCs w:val="32"/>
        </w:rPr>
        <w:t>以中国式现代化全面推进强国建设、民族复兴伟业</w:t>
      </w:r>
    </w:p>
    <w:p w14:paraId="2B61D1BF">
      <w:pPr>
        <w:spacing w:before="156" w:beforeLines="50" w:after="156" w:afterLines="50" w:line="500" w:lineRule="exact"/>
        <w:jc w:val="center"/>
        <w:rPr>
          <w:rFonts w:ascii="Times New Roman" w:hAnsi="Times New Roman" w:eastAsia="楷体_GB2312" w:cs="Times New Roman"/>
          <w:spacing w:val="-10"/>
          <w:sz w:val="28"/>
          <w:szCs w:val="32"/>
        </w:rPr>
      </w:pPr>
      <w:r>
        <w:rPr>
          <w:rFonts w:ascii="Times New Roman" w:hAnsi="Times New Roman" w:eastAsia="楷体_GB2312" w:cs="Times New Roman"/>
          <w:spacing w:val="-10"/>
          <w:sz w:val="28"/>
          <w:szCs w:val="28"/>
        </w:rPr>
        <w:t>（习近平总书记2023年2月7日在新进中央委员会的委员、候补委员和省部级主要领导干部学习贯彻习近平新时代中国特色社会主义思想和党的二十大精神研讨班上讲话的主要部分，《求是》2025年1月1日刊文）</w:t>
      </w:r>
    </w:p>
    <w:p w14:paraId="5C8E9AA7">
      <w:pPr>
        <w:spacing w:line="500" w:lineRule="exact"/>
        <w:ind w:firstLine="560" w:firstLineChars="200"/>
        <w:rPr>
          <w:rFonts w:ascii="Times New Roman" w:hAnsi="Times New Roman" w:eastAsia="仿宋_GB2312" w:cs="Times New Roman"/>
          <w:sz w:val="28"/>
          <w:szCs w:val="32"/>
        </w:rPr>
      </w:pPr>
      <w:r>
        <w:rPr>
          <w:rFonts w:ascii="Times New Roman" w:hAnsi="Times New Roman" w:eastAsia="仿宋_GB2312" w:cs="Times New Roman"/>
          <w:sz w:val="28"/>
          <w:szCs w:val="32"/>
        </w:rPr>
        <w:t>党中央决定举办这次新进中央委员会的委员、候补委员和省部级主要领导干部学习贯彻新时代中国特色社会主义思想和党的二十大精神研讨班，目的是促进高级干部带头深入学习贯彻新时代中国特色社会主义思想和党的二十大精神，进而推动全党全国人民把思想统一到新时代中国特色社会主义思想和党的二十大精神上来，把力量凝聚到实现党的二十大确定的目标任务上来。</w:t>
      </w:r>
    </w:p>
    <w:p w14:paraId="75EC5353">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党的二十大精神内容极为丰富，我在不同场合作过一些阐述、提了一系列学习贯彻要求。我认为，概括提出并深入阐述中国式现代化理论，是党的二十大的一个重大理论创新，是科学社会主义的最新重大成果。所以，我今天就围绕如何认识和推进中国式现代化，讲几点意见。</w:t>
      </w:r>
    </w:p>
    <w:p w14:paraId="6F9AF9C7">
      <w:pPr>
        <w:spacing w:line="500" w:lineRule="exact"/>
        <w:rPr>
          <w:rFonts w:ascii="Times New Roman" w:hAnsi="Times New Roman" w:eastAsia="黑体" w:cs="Times New Roman"/>
          <w:sz w:val="28"/>
          <w:szCs w:val="32"/>
        </w:rPr>
      </w:pPr>
      <w:r>
        <w:rPr>
          <w:rFonts w:ascii="Times New Roman" w:hAnsi="Times New Roman" w:eastAsia="黑体" w:cs="Times New Roman"/>
          <w:sz w:val="28"/>
          <w:szCs w:val="32"/>
        </w:rPr>
        <w:t>　　一、中国式现代化是我们党领导人民长期探索和实践的重大成果</w:t>
      </w:r>
    </w:p>
    <w:p w14:paraId="7962FA95">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具有5000多年文明历史的中华民族，长期走在世界前列。明朝后期开始实行闭关锁国政策，错失工业革命、科技革命机遇，中国在内部矛盾和西方现代化浪潮冲击下逐渐走向衰落。1840年鸦片战争成为“压倒骆驼的最后一根稻草”，中国逐步沦为半殖民地半封建社会，遭受前所未有的劫难。为了摆脱落后挨打、任人宰割的悲惨命运，中国人民奋起反抗，仁人志士苦苦求索，进行民族复兴的各种尝试，洋务运动试图“师夷长技以制夷”，戊戌变法试图通过改良来图强，孙中山先生领导辛亥革命试图以资产阶级共和国、振兴实业等方案来实现现代化，但都以失败告终。探索中国现代化道路的重任，历史地落在了中国共产党身上。</w:t>
      </w:r>
    </w:p>
    <w:p w14:paraId="2A3040D2">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在半殖民地半封建社会，要实现现代化是不可能的。在新民主主义革命时期，我们党团结带领人民，浴血奋战、百折不挠，经过北伐战争、土地革命战争、抗日战争、解放战争，推翻帝国主义、封建主义、官僚资本主义三座大山，建立了人民当家作主的中华人民共和国，实现了民族独立、人民解放，为实现现代化创造了根本社会条件。</w:t>
      </w:r>
    </w:p>
    <w:p w14:paraId="2FCF67B4">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新中国成立后，我们党团结带领人民进行社会主义革命，消灭在中国延续几千年的封建制度，确立社会主义基本制度，实现了中华民族有史以来最为广泛而深刻的社会变革，为现代化建设奠定根本政治前提和制度基础。当时，我国一穷二白，连日用的煤油、火柴、铁钉都称为洋油、洋火、洋钉。为尽快改变这种落后状况，我们党进行了艰辛探索，提出努力把我国建设成为一个具有现代农业、现代工业、现代国防和现代科学技术的社会主义强国。经过实施几个五年计划，我国建立起独立的比较完整的工业体系和国民经济体系，特别是取得了“两弹一星”等国防尖端科技突破，党在社会主义革命和建设中取得的独创性理论成果和巨大成就，为现代化建设提供了宝贵经验、理论准备、物质基础。</w:t>
      </w:r>
    </w:p>
    <w:p w14:paraId="38DD4004">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改革开放和社会主义现代化建设新时期，我们党作出把党和国家工作中心转移到经济建设上来、实行改革开放的历史性决策，开启了中国式现代化的新长征。如何缩小我国同西方发达国家在经济科技发展水平上的巨大差距，如何赶上时代、加快实现现代化？我们党一开始就保持着清醒的头脑，并没有像一些发展中国家那样亦步亦趋地跟在西方国家后面简单模仿，而是强调从中国实际出发，走自己的现代化道路。为加快推进社会主义现代化，我们党坚持党的基本路线不动摇，大力推进实践基础上的理论创新、制度创新、文化创新以及其他各方面创新，实行社会主义市场经济体制，实现了从生产力相对落后的状况到经济总量跃居世界第二的历史性突破，实现了人民生活从温饱不足到总体小康、奔向全面小康的历史性跨越，为中国式现代化提供了充满新的活力的体制保证和快速发展的物质条件。</w:t>
      </w:r>
    </w:p>
    <w:p w14:paraId="3937E923">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党的十八大以来，我们党在已有基础上继续前进，坚持问题导向，围绕解决现代化建设中存在的突出矛盾和问题，全面深化改革，不断实现理论和实践上的创新突破，成功推进和拓展了中国式现代化。10年来，我们在认识上不断深化，创立了新时代中国特色社会主义思想，实现了马克思主义中国化时代化新的飞跃，为中国式现代化提供了根本遵循。我们进一步深化对中国式现代化的内涵和本质的认识，概括形成中国式现代化的中国特色、本质要求和重大原则，初步构建中国式现代化的理论体系，使中国式现代化更加清晰、更加科学、更加可感可行。我们在战略上不断完善，作出到本世纪中叶把我国建成富强民主文明和谐美丽的社会主义现代化强国“两步走”的战略安排，明确“五位一体”总体布局和“四个全面”战略布局，深入实施科教兴国战略、人才强国战略、乡村振兴战略等一系列重大战略，为中国式现代化提供坚实战略支撑。我们在实践上不断丰富，推进一系列变革性实践、实现一系列突破性进展、取得一系列标志性成果，特别是消除了绝对贫困问题，全面建成小康社会，推动党和国家事业取得历史性成就、发生历史性变革，为中国式现代化提供了更为完善的制度保证、更为坚实的物质基础、更为主动的精神力量。</w:t>
      </w:r>
    </w:p>
    <w:p w14:paraId="6047F059">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总之，中国式现代化是我们党领导全国各族人民在长期探索和实践中历经千辛万苦、付出巨大代价取得的重大成果，我们必须倍加珍惜、始终坚持、不断拓展和深化。</w:t>
      </w:r>
    </w:p>
    <w:p w14:paraId="1472B665">
      <w:pPr>
        <w:spacing w:line="500" w:lineRule="exact"/>
        <w:rPr>
          <w:rFonts w:ascii="Times New Roman" w:hAnsi="Times New Roman" w:eastAsia="黑体" w:cs="Times New Roman"/>
          <w:sz w:val="28"/>
          <w:szCs w:val="32"/>
        </w:rPr>
      </w:pPr>
      <w:r>
        <w:rPr>
          <w:rFonts w:ascii="Times New Roman" w:hAnsi="Times New Roman" w:eastAsia="黑体" w:cs="Times New Roman"/>
          <w:sz w:val="28"/>
          <w:szCs w:val="32"/>
        </w:rPr>
        <w:t>　　二、中国式现代化是中国共产党领导的社会主义现代化</w:t>
      </w:r>
    </w:p>
    <w:p w14:paraId="23D38559">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党的二十大报告明确指出：“中国式现代化，是中国共产党领导的社会主义现代化”。这是对中国式现代化定性的话，是管总、管根本的。为什么要强调党在中国式现代化建设中的领导地位？这是因为，党的领导直接关系中国式现代化的根本方向、前途命运、最终成败。</w:t>
      </w:r>
    </w:p>
    <w:p w14:paraId="539CF7B6">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党的领导决定中国式现代化的根本性质。党的性质宗旨、初心使命、信仰信念、政策主张决定了中国式现代化是社会主义现代化，而不是别的什么现代化。我们党始终高举中国特色社会主义伟大旗帜，既坚持科学社会主义基本原则，又不断赋予其鲜明的中国特色和时代内涵，坚定不移地走中国特色社会主义道路，确保中国式现代化在正确的轨道上顺利推进。我们党坚持把马克思主义作为根本指导思想，不断深化对共产党执政规律、社会主义建设规律、人类社会发展规律的认识，不断开辟马克思主义中国化时代化新境界，为中国式现代化提供科学指引。我们党坚持和完善中国特色社会主义制度，不断推进国家治理体系和治理能力现代化，形成包括中国特色社会主义根本制度、基本制度、重要制度等在内的一整套制度体系，为中国式现代化稳步前行提供坚强制度保证。我们党坚持和发展中国特色社会主义文化，激发全民族文化创新创造活力，为中国式现代化提供强大精神力量。可以说，只有毫不动摇坚持党的领导，中国式现代化才能前景光明、繁荣兴盛；否则，中国式现代化就会偏离航向、丧失灵魂，甚至犯颠覆性错误。</w:t>
      </w:r>
    </w:p>
    <w:p w14:paraId="3DA41C72">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党的领导确保中国式现代化锚定奋斗目标行稳致远。我们党始终坚守初心使命，矢志为中国人民谋幸福、为中华民族谋复兴，坚持把远大理想和阶段性目标统一起来，一旦确定目标，就咬定青山不放松，接续奋斗、艰苦奋斗、不懈奋斗。改革开放以来，我们建设社会主义现代化国家的奋斗目标都是循序渐进、一以贯之的，并随着实践的发展而不断丰富完善。在总结改革开放和新时代实践成就和经验基础上，党的二十大更加清晰擘画了到2035年我国发展的目标要求，科学描绘了全面建成社会主义现代化强国、全面推进中华民族伟大复兴的宏伟蓝图。从这些历史进程中，我们可以清楚地看到，建设社会主义现代化国家是我们党一以贯之的奋斗目标，一代一代地接力推进，并不断取得举世瞩目、彪炳史册的辉煌业绩。</w:t>
      </w:r>
    </w:p>
    <w:p w14:paraId="2DE967D3">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党的领导激发建设中国式现代化的强劲动力。改革开放是决定当代中国命运的关键一招，也是决定中国式现代化成败的关键一招。改革开放以后，我们党以伟大历史主动精神不断变革生产关系和生产力之间、上层建筑和经济基础之间不相适应的方面，不断推进各领域体制改革，形成和发展符合当代中国国情、充满生机活力的体制机制，让一切劳动、知识、技术、管理和资本的活力竞相迸发，让一切创造社会财富的源泉充分涌流。党的十八大以来，我们党以巨大的政治勇气全面深化改革，突出问题导向，敢于突进深水区，敢于啃硬骨头，敢于涉险滩，敢于面对新矛盾新挑战，冲破思想观念束缚，突破利益固化藩篱，坚决破除各方面体制机制弊端，改革由局部探索、破冰突围到系统集成、全面深化，许多领域实现历史性变革、系统性重塑、整体性重构，为中国式现代化注入不竭动力源泉。</w:t>
      </w:r>
    </w:p>
    <w:p w14:paraId="057887CC">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党的领导凝聚建设中国式现代化的磅礴力量。我们党深刻认识到中国式现代化是亿万人民自己的事业，人民是中国式现代化的主体，必须紧紧依靠人民，尊重人民创造精神，汇集全体人民的智慧和力量，才能推动中国式现代化不断向前发展。我们坚持党的群众路线，想问题、作决策、办事情注重把准人民脉搏、回应人民关切、体现人民愿望、增进人民福祉，努力使党的理论和路线方针政策得到人民群众衷心拥护。我们坚持把人民对美好生活的向往作为奋斗目标，坚持以人民为中心的发展思想，着力保障和改善民生，着力解决人民急难愁盼问题，让中国式现代化建设成果更多更公平地惠及全体人民。我们党发展全过程人民民主，拓展民主渠道，丰富民主形式，扩大人民有序政治参与，确保人民依法通过各种途径和形式管理国家事务，管理经济和文化事业，管理社会事务，以主人翁精神满怀热忱地投入到现代化建设中来。我们党以中国式现代化的美好愿景激励人、鼓舞人、感召人，有效促进政党关系、民族关系、宗教关系、阶层关系、海内外同胞关系和谐，促进海内外中华儿女团结奋斗，凝聚起全面建设社会主义现代化国家的磅礴伟力。</w:t>
      </w:r>
    </w:p>
    <w:p w14:paraId="1FF19CE6">
      <w:pPr>
        <w:spacing w:line="500" w:lineRule="exact"/>
        <w:rPr>
          <w:rFonts w:ascii="Times New Roman" w:hAnsi="Times New Roman" w:eastAsia="黑体" w:cs="Times New Roman"/>
          <w:sz w:val="28"/>
          <w:szCs w:val="32"/>
        </w:rPr>
      </w:pPr>
      <w:r>
        <w:rPr>
          <w:rFonts w:ascii="Times New Roman" w:hAnsi="Times New Roman" w:eastAsia="黑体" w:cs="Times New Roman"/>
          <w:sz w:val="28"/>
          <w:szCs w:val="32"/>
        </w:rPr>
        <w:t>　　三、中国式现代化是强国建设、民族复兴的康庄大道</w:t>
      </w:r>
    </w:p>
    <w:p w14:paraId="082106A5">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一个国家选择什么样的现代化道路，是由其历史传统、社会制度、发展条件、外部环境等诸多因素决定的。国情不同，现代化途径也会不同。实践证明，一个国家走向现代化，既要遵循现代化一般规律，更要符合本国实际，具有本国特色。中国式现代化既有各国现代化的共同特征，更有基于自己国情的鲜明特色。党的二十大报告明确概括了中国式现代化5个方面的中国特色，深刻揭示了中国式现代化的科学内涵。这既是理论概括，也是实践要求，为全面建成社会主义现代化强国、实现中华民族伟大复兴指明了一条康庄大道。</w:t>
      </w:r>
    </w:p>
    <w:p w14:paraId="754EB502">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康庄大道并不等于一马平川。要把中国式现代化5个方面的中国特色变为成功实践，把鲜明特色变成独特优势，需要付出艰巨努力。</w:t>
      </w:r>
    </w:p>
    <w:p w14:paraId="02D5BF4F">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w:t>
      </w:r>
      <w:r>
        <w:rPr>
          <w:rFonts w:ascii="Times New Roman" w:hAnsi="Times New Roman" w:eastAsia="楷体" w:cs="Times New Roman"/>
          <w:b/>
          <w:sz w:val="28"/>
          <w:szCs w:val="32"/>
        </w:rPr>
        <w:t>　第一，人口规模巨大的现代化。</w:t>
      </w:r>
      <w:r>
        <w:rPr>
          <w:rFonts w:ascii="Times New Roman" w:hAnsi="Times New Roman" w:eastAsia="仿宋_GB2312" w:cs="Times New Roman"/>
          <w:sz w:val="28"/>
          <w:szCs w:val="32"/>
        </w:rPr>
        <w:t>这是中国式现代化的显著特征。人口规模不同，现代化的任务就不同，其艰巨性、复杂性就不同，发展途径和推进方式也必然具有自己的特点。现在，全球进入现代化的国家也就20多个，总人口10亿左右。中国14亿多人口整体迈入现代化，规模超过现有发达国家人口的总和，将极大地改变现代化的世界版图。这是人类历史上规模最大的现代化，也是难度最大的现代化。</w:t>
      </w:r>
    </w:p>
    <w:p w14:paraId="5E4D7E34">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超大规模的人口，既能提供充足的人力资源和超大规模市场，也带来一系列难题和挑战。光是解决14亿多人的吃饭问题，就是一个不小的挑战。还有就业、分配、教育、医疗、住房、养老、托幼等问题，哪一项解决起来都不容易，哪一项涉及的人群都是天文数字。我们想问题、作决策、办事情，首先要考虑人口基数问题，考虑我国城乡区域发展水平差异大等实际，既不能好高骛远，也不能因循守旧，要保持历史耐心，坚持稳中求进、循序渐进、持续推进。</w:t>
      </w:r>
    </w:p>
    <w:p w14:paraId="786EFD7E">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w:t>
      </w:r>
      <w:r>
        <w:rPr>
          <w:rFonts w:ascii="Times New Roman" w:hAnsi="Times New Roman" w:eastAsia="楷体" w:cs="Times New Roman"/>
          <w:b/>
          <w:sz w:val="28"/>
          <w:szCs w:val="32"/>
        </w:rPr>
        <w:t>第二，全体人民共同富裕的现代化。</w:t>
      </w:r>
      <w:r>
        <w:rPr>
          <w:rFonts w:ascii="Times New Roman" w:hAnsi="Times New Roman" w:eastAsia="仿宋_GB2312" w:cs="Times New Roman"/>
          <w:sz w:val="28"/>
          <w:szCs w:val="32"/>
        </w:rPr>
        <w:t>这是中国式现代化的本质特征，也是区别于西方现代化的显著标志。西方现代化的最大弊端，就是以资本为中心而不是以人民为中心，追求资本利益最大化而不是服务绝大多数人的利益，导致贫富差距大、两极分化严重。一些发展中国家在现代化过程中曾接近发达国家的门槛，却掉进了“中等收入陷阱”，长期陷于停滞状态，甚至严重倒退，一个重要原因就是没有解决好两极分化、阶层固化等问题。</w:t>
      </w:r>
    </w:p>
    <w:p w14:paraId="38576C7A">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中国式现代化坚持发展为了人民、发展依靠人民、发展成果由人民共享，在推动全体人民共同富裕上取得重要进展，特别是党的十八大以来打赢脱贫攻坚战，使近1亿农村贫困人口脱贫。现在，我们已经形成促进全体人民共同富裕的一整套思想理念、制度安排、政策举措。要在推动高质量发展、做好做大“蛋糕”的同时，进一步分好“蛋糕”，着力解决好就业、分配、教育、医疗、住房、养老、托幼等民生问题，构建三次分配协调配套的制度体系，规范收入分配秩序，规范财富积累机制，依法引导和规范资本健康发展，逐步扩大中等收入群体、缩小收入分配差距，让现代化建设成果更多更公平惠及全体人民，坚决防止两极分化。实现共同富裕是一个长期任务，必须久久为功，咬定青山不放松，不断取得新进展。</w:t>
      </w:r>
    </w:p>
    <w:p w14:paraId="14FA0763">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w:t>
      </w:r>
      <w:r>
        <w:rPr>
          <w:rFonts w:ascii="Times New Roman" w:hAnsi="Times New Roman" w:eastAsia="楷体" w:cs="Times New Roman"/>
          <w:b/>
          <w:sz w:val="28"/>
          <w:szCs w:val="32"/>
        </w:rPr>
        <w:t>第三，物质文明和精神文明相协调的现代化。</w:t>
      </w:r>
      <w:r>
        <w:rPr>
          <w:rFonts w:ascii="Times New Roman" w:hAnsi="Times New Roman" w:eastAsia="仿宋_GB2312" w:cs="Times New Roman"/>
          <w:sz w:val="28"/>
          <w:szCs w:val="32"/>
        </w:rPr>
        <w:t>既要物质富足、也要精神富有，是中国式现代化的崇高追求。物质贫困不是社会主义，精神贫乏也不是社会主义。西方早期的现代化，一边是财富的积累，一边是信仰缺失、物欲横流。今天，西方国家日渐陷入困境，一个重要原因就是无法遏制资本贪婪的本性，无法解决物质主义膨胀、精神贫乏等痼疾。</w:t>
      </w:r>
    </w:p>
    <w:p w14:paraId="7AC5B3B1">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中国式现代化既要物质财富极大丰富，也要精神财富极大丰富、在思想文化上自信自强。要坚持两手抓、两手硬，促进物质文明和精神文明相互协调、相互促进，让全体人民始终拥有团结奋斗的思想基础、开拓进取的主动精神、健康向上的价值追求。要顺应人民日益增长的精神文化需求，建设具有强大凝聚力和引领力的社会主义意识形态，加强理想信念教育和“四史”宣传教育，培育和弘扬社会主义核心价值观，发展社会主义先进文化，推出更多优秀文艺作品，不断丰富人民精神世界，提高全社会文明程度，促进人的全面发展。</w:t>
      </w:r>
    </w:p>
    <w:p w14:paraId="4EBD063C">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w:t>
      </w:r>
      <w:r>
        <w:rPr>
          <w:rFonts w:ascii="Times New Roman" w:hAnsi="Times New Roman" w:eastAsia="楷体" w:cs="Times New Roman"/>
          <w:b/>
          <w:sz w:val="28"/>
          <w:szCs w:val="32"/>
        </w:rPr>
        <w:t>第四，人与自然和谐共生的现代化。</w:t>
      </w:r>
      <w:r>
        <w:rPr>
          <w:rFonts w:ascii="Times New Roman" w:hAnsi="Times New Roman" w:eastAsia="仿宋_GB2312" w:cs="Times New Roman"/>
          <w:sz w:val="28"/>
          <w:szCs w:val="32"/>
        </w:rPr>
        <w:t>尊重自然、顺应自然、保护自然，促进人与自然和谐共生，是中国式现代化的鲜明特点。近代以来，西方国家的现代化大都经历了对自然资源肆意掠夺和生态环境恶性破坏的阶段，在创造巨大物质财富的同时，往往造成环境污染、资源枯竭等严重问题。我国人均能源资源禀赋严重不足，加快发展面临更多的能源资源和环境约束，这决定了我国不可能走西方现代化的老路。</w:t>
      </w:r>
    </w:p>
    <w:p w14:paraId="20881FCF">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中国式现代化坚持可持续发展，坚持节约优先、保护优先、自然恢复为主的方针，坚定不移走生产发展、生活富裕、生态良好的文明发展道路，为实现中华民族永续发展开辟了广阔前景。要牢固树立和践行绿水青山就是金山银山的理念，坚持山水林田湖草沙一体化保护和系统治理，推进生态优先、节约集约、绿色低碳发展，加快发展方式绿色转型，提升生态系统多样性、稳定性、持续性，积极稳妥推进碳达峰碳中和，以高品质的生态环境支撑高质量发展。</w:t>
      </w:r>
    </w:p>
    <w:p w14:paraId="079EBB3E">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w:t>
      </w:r>
      <w:r>
        <w:rPr>
          <w:rFonts w:ascii="Times New Roman" w:hAnsi="Times New Roman" w:eastAsia="楷体" w:cs="Times New Roman"/>
          <w:b/>
          <w:sz w:val="28"/>
          <w:szCs w:val="32"/>
        </w:rPr>
        <w:t>第五，走和平发展道路的现代化。</w:t>
      </w:r>
      <w:r>
        <w:rPr>
          <w:rFonts w:ascii="Times New Roman" w:hAnsi="Times New Roman" w:eastAsia="仿宋_GB2312" w:cs="Times New Roman"/>
          <w:sz w:val="28"/>
          <w:szCs w:val="32"/>
        </w:rPr>
        <w:t>坚持和平发展，在坚定维护世界和平与发展中谋求自身发展，又以自身发展更好维护世界和平与发展，推动构建人类命运共同体，是中国式现代化的突出特征。西方国家的现代化，充满战争、贩奴、殖民、掠夺等血腥罪恶，给广大发展中国家带来深重苦难。中华民族经历了西方列强侵略、凌辱的悲惨历史，深知和平的宝贵，决不可能重复西方国家的老路。</w:t>
      </w:r>
    </w:p>
    <w:p w14:paraId="79B9D073">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中国式现代化坚持独立自主、自力更生，依靠全体人民的辛勤劳动和创新创造发展壮大自己，通过激发内生动力与和平利用外部资源相结合的方式来实现国家发展，不以任何形式压迫其他民族、掠夺他国资源财富，而是为广大发展中国家提供力所能及的支持和帮助。我们要始终高举和平、发展、合作、共赢旗帜，奉行互利共赢的开放战略，不断以中国新发展为世界提供新机遇。积极参与全球治理体系改革和建设，践行真正的多边主义，弘扬全人类共同价值，推动落实全球发展倡议和全球安全倡议，努力为人类和平与发展作出更大贡献。</w:t>
      </w:r>
    </w:p>
    <w:p w14:paraId="4066EA84">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新中国成立特别是改革开放以来，我们用几十年时间走完西方发达国家几百年走过的工业化历程，创造了经济快速发展和社会长期稳定的奇迹，为中华民族伟大复兴开辟了广阔前景。实践证明，中国式现代化走得通、行得稳，是强国建设、民族复兴的唯一正确道路。</w:t>
      </w:r>
    </w:p>
    <w:p w14:paraId="689F5135">
      <w:pPr>
        <w:spacing w:line="500" w:lineRule="exact"/>
        <w:rPr>
          <w:rFonts w:ascii="Times New Roman" w:hAnsi="Times New Roman" w:eastAsia="楷体" w:cs="Times New Roman"/>
          <w:b/>
          <w:sz w:val="28"/>
          <w:szCs w:val="32"/>
        </w:rPr>
      </w:pPr>
      <w:r>
        <w:rPr>
          <w:rFonts w:ascii="Times New Roman" w:hAnsi="Times New Roman" w:eastAsia="楷体" w:cs="Times New Roman"/>
          <w:b/>
          <w:sz w:val="28"/>
          <w:szCs w:val="32"/>
        </w:rPr>
        <w:t>　　四、中国式现代化创造了人类文明新形态</w:t>
      </w:r>
    </w:p>
    <w:p w14:paraId="2F68B423">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中国式现代化，深深植根于中华优秀传统文化，体现科学社会主义的先进本质，借鉴吸收一切人类优秀文明成果，代表人类文明进步的发展方向，展现了不同于西方现代化模式的新图景，是一种全新的人类文明形态。中国式现代化作为科学社会主义的最新重大成果，在国际上引起广泛关注。</w:t>
      </w:r>
    </w:p>
    <w:p w14:paraId="766A88F9">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中国式现代化为全球提供了一种全新的现代化模式。由于世界现代化进程是从西方资本主义国家开始的，当今世界的发达国家也主要是欧美国家和深受西方文明影响的资本主义国家。这就给人们一种错觉，似乎现代化就是西方化、西方文明就是现代文明。实际上，世界文明是多样的，世界上既不存在定于一尊的现代化模式，也不存在放之四海而皆准的现代化标准。中国式现代化，打破了“现代化＝西方化”的迷思，展现了现代化的另一幅图景，拓展了发展中国家走向现代化的路径选择，为人类对更好社会制度的探索提供了中国方案。</w:t>
      </w:r>
    </w:p>
    <w:p w14:paraId="660C139A">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中国式现代化是对西方式现代化理论和实践的重大超越。资本主义文明是建立在资本主义剥削制度基础上的，它无法克服和消除文明下的野蛮本性。从根本上讲，生产资料私有制和社会化大生产之间的矛盾，是资本主义制度无法克服的固有矛盾，尽管资本主义制度和西方现代化模式也在不断演变，但其骨子里的资本至上、弱肉强食、两极分化、霸道强权的本性没有任何改变，其弊端愈益明显。中国式现代化中蕴含的独特世界观、价值观、历史观、文明观、民主观、生态观等及其伟大实践，是对世界现代化理论和实践的重大创新。</w:t>
      </w:r>
    </w:p>
    <w:p w14:paraId="0F45A8E5">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中国式现代化为广大发展中国家提供了全新选择。实现现代化是世界各国人民的权利和必然选择，关键是找到符合国情、符合人类社会发展规律的发展道路。第二次世界大战结束到上世纪90年代初期，一些发展中国家不顾国情和历史条件，全盘照搬西方模式，结果水土不服，绝大多数陷入经济长期停滞、社会政治动荡的困境。“道路选择”困扰着许多发展中国家。中国式现代化的初步成功实践和取得的显著成就，新时代以来“东升西降”、“中治西乱”的鲜明对比，使广大发展中国家看到了新的希望，有了新的选择。中国式现代化，是我们为如何唤醒“睡狮”、实现民族复兴这个重大历史课题所给出的答案，是选择自己的道路、做自己的事情。我们无意也没有输出中国式现代化、“中国模式”，但中国式现代化为广大发展中国家独立自主迈向现代化树立了典范，必然会为一些发展中国家所借鉴。</w:t>
      </w:r>
    </w:p>
    <w:p w14:paraId="46D33836">
      <w:pPr>
        <w:spacing w:line="500" w:lineRule="exact"/>
        <w:rPr>
          <w:rFonts w:ascii="Times New Roman" w:hAnsi="Times New Roman" w:eastAsia="黑体" w:cs="Times New Roman"/>
          <w:sz w:val="28"/>
          <w:szCs w:val="32"/>
        </w:rPr>
      </w:pPr>
      <w:r>
        <w:rPr>
          <w:rFonts w:ascii="Times New Roman" w:hAnsi="Times New Roman" w:eastAsia="仿宋_GB2312" w:cs="Times New Roman"/>
          <w:sz w:val="28"/>
          <w:szCs w:val="32"/>
        </w:rPr>
        <w:t>　</w:t>
      </w:r>
      <w:r>
        <w:rPr>
          <w:rFonts w:ascii="Times New Roman" w:hAnsi="Times New Roman" w:eastAsia="黑体" w:cs="Times New Roman"/>
          <w:sz w:val="28"/>
          <w:szCs w:val="32"/>
        </w:rPr>
        <w:t>　五、推进中国式现代化需要处理好若干重大关系</w:t>
      </w:r>
    </w:p>
    <w:p w14:paraId="73FFD5CA">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推进中国式现代化是一个系统工程，需要统筹兼顾、系统谋划、整体推进，正确处理好一系列重大关系。这里我重点强调6个方面。</w:t>
      </w:r>
    </w:p>
    <w:p w14:paraId="17FE76A4">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w:t>
      </w:r>
      <w:r>
        <w:rPr>
          <w:rFonts w:ascii="Times New Roman" w:hAnsi="Times New Roman" w:eastAsia="楷体" w:cs="Times New Roman"/>
          <w:b/>
          <w:sz w:val="28"/>
          <w:szCs w:val="32"/>
        </w:rPr>
        <w:t>一是顶层设计与实践探索的关系。</w:t>
      </w:r>
      <w:r>
        <w:rPr>
          <w:rFonts w:ascii="Times New Roman" w:hAnsi="Times New Roman" w:eastAsia="仿宋_GB2312" w:cs="Times New Roman"/>
          <w:sz w:val="28"/>
          <w:szCs w:val="32"/>
        </w:rPr>
        <w:t>党的二十大报告深刻阐述了中国式现代化的中国特色、本质要求和重大原则，是对推进中国式现代化的最高顶层设计。中国式现代化是分阶段、分领域推进的，实现各个阶段发展目标、落实各个领域发展战略同样需要进行顶层设计。进行顶层设计，需要深刻洞察世界发展大势，准确把握人民群众的共同愿望，深入探索经济社会发展规律，使制定的规划和政策体系体现时代性、把握规律性、富于创造性，做到远近结合、上下贯通、内容协调。同时，推进中国式现代化是一个探索性事业，还有许多未知领域，需要我们在实践中去大胆探索，通过改革创新来推动事业发展，决不能刻舟求剑、守株待兔。各地区各部门要结合各自具体实际开拓创新，特别是在前沿实践、未知领域，鼓励大胆探索、敢为人先，寻求有效解决新矛盾新问题的思路和办法，努力创造可复制、可推广的新鲜经验。</w:t>
      </w:r>
    </w:p>
    <w:p w14:paraId="5BF9EA42">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w:t>
      </w:r>
      <w:r>
        <w:rPr>
          <w:rFonts w:ascii="Times New Roman" w:hAnsi="Times New Roman" w:eastAsia="楷体" w:cs="Times New Roman"/>
          <w:b/>
          <w:sz w:val="28"/>
          <w:szCs w:val="32"/>
        </w:rPr>
        <w:t>二是战略与策略的关系。</w:t>
      </w:r>
      <w:r>
        <w:rPr>
          <w:rFonts w:ascii="Times New Roman" w:hAnsi="Times New Roman" w:eastAsia="仿宋_GB2312" w:cs="Times New Roman"/>
          <w:sz w:val="28"/>
          <w:szCs w:val="32"/>
        </w:rPr>
        <w:t>战略与策略是我们党领导人民改造世界、变革实践、推动历史发展的有力武器。正确运用战略和策略，是我们党创造辉煌历史、成就千秋伟业、战胜各种风险挑战，不断从胜利走向胜利的成功秘诀。推进中国式现代化，必须把这一成功秘诀传承好、运用好、发展好。要增强战略的前瞻性，准确把握事物发展的必然趋势，敏锐洞悉前进道路上可能出现的机遇和挑战，以科学的战略预见未来、引领未来。增强战略的全局性，谋划战略目标、制定战略举措、作出战略部署，都要着眼于解决事关党和国家事业兴衰成败、牵一发而动全身的重大问题。增强战略的稳定性，战略一经形成，就要长期坚持、一抓到底、善作善成，不要随意改变。做到这些，需要我们提高政治站位，树立世界眼光，胸怀“国之大者”，把历史、现实、未来贯通起来，把中国和世界连接起来，增强战略思维能力，使我们制定的战略符合实际、行之有效，为中国式现代化提供强大的战略支撑。策略为战略实施提供科学方法。实施战略的环境条件随时都在发生变化，每时每刻都会遇到新情况新问题，这就需要我们把战略的原则性和策略的灵活性有机结合起来，灵活机动、随机应变、临机决断，在因地制宜、因势而动、顺势而为中把握战略主动。</w:t>
      </w:r>
    </w:p>
    <w:p w14:paraId="1D188F1F">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w:t>
      </w:r>
      <w:r>
        <w:rPr>
          <w:rFonts w:ascii="Times New Roman" w:hAnsi="Times New Roman" w:eastAsia="楷体" w:cs="Times New Roman"/>
          <w:b/>
          <w:sz w:val="28"/>
          <w:szCs w:val="32"/>
        </w:rPr>
        <w:t>三是守正与创新的关系。</w:t>
      </w:r>
      <w:r>
        <w:rPr>
          <w:rFonts w:ascii="Times New Roman" w:hAnsi="Times New Roman" w:eastAsia="仿宋_GB2312" w:cs="Times New Roman"/>
          <w:sz w:val="28"/>
          <w:szCs w:val="32"/>
        </w:rPr>
        <w:t>守正创新是我们党在新时代治国理政的重要思想方法。守正才能不迷失方向、不犯颠覆性错误，创新才能把握时代、引领时代。中国式现代化的探索就是一个在继承中发展、在守正中创新的历史过程。在推进中国式现代化新征程上，首先要守好中国式现代化的本和源、根和魂，毫不动摇坚持中国式现代化的中国特色、本质要求和重大原则，坚持党的基本理论、基本路线、基本方略，坚持党的十八大以来的一系列重大方针政策，确保中国式现代化的正确方向。同时，要把创新摆在国家发展全局的突出位置，顺应时代发展要求，着眼于解决重大理论和实践问题，积极识变应变求变，大力推进理论创新、实践创新、制度创新、文化创新以及其他各方面创新，不断开辟发展新领域新赛道，塑造发展新动能新优势。积极营造崇尚创新、鼓励创新、勇于创新的浓厚氛围，让创新在全社会蔚然成风。各级领导干部要加快转变不适应创新发展要求的思想观念、思维方式、行为方式和工作方法，真正成为创新的引领者、推动者。</w:t>
      </w:r>
    </w:p>
    <w:p w14:paraId="3B48EF0F">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w:t>
      </w:r>
      <w:r>
        <w:rPr>
          <w:rFonts w:ascii="Times New Roman" w:hAnsi="Times New Roman" w:eastAsia="楷体" w:cs="Times New Roman"/>
          <w:b/>
          <w:sz w:val="28"/>
          <w:szCs w:val="32"/>
        </w:rPr>
        <w:t>　四是效率与公平的关系。</w:t>
      </w:r>
      <w:r>
        <w:rPr>
          <w:rFonts w:ascii="Times New Roman" w:hAnsi="Times New Roman" w:eastAsia="仿宋_GB2312" w:cs="Times New Roman"/>
          <w:sz w:val="28"/>
          <w:szCs w:val="32"/>
        </w:rPr>
        <w:t>中国式现代化既要创造比资本主义更高的效率，又要更有效地维护社会公平，更好实现效率与公平相兼顾、相促进、相统一。要坚持和完善社会主义基本经济制度，毫不动摇巩固和发展公有制经济，毫不动摇鼓励、支持、引导非公有制经济发展，充分发挥市场在资源配置中的决定性作用，更好发挥政府作用。构建全国统一大市场，深化要素市场化改革，建设高标准市场体系，营造市场化、法治化、国际化营商环境，持续优化劳动、资本、土地、资源等生产要素配置，着力提高全要素生产率。加快建立以权利公平、机会公平、规则公平为主要内容的社会公平保障体系，保证人民平等参与、平等发展权利。深入推进司法体制改革，努力让人民群众在每一项法律制度、每一个执法决定、每一宗司法案件中都感受到公平正义。破除阶层固化的体制机制障碍，畅通社会上升通道。健全基本公共服务体系，提高公共服务水平，增强均衡性和可及性，扎实推进共同富裕取得更为明显的实质性进展。</w:t>
      </w:r>
    </w:p>
    <w:p w14:paraId="71024AC6">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w:t>
      </w:r>
      <w:r>
        <w:rPr>
          <w:rFonts w:ascii="Times New Roman" w:hAnsi="Times New Roman" w:eastAsia="楷体" w:cs="Times New Roman"/>
          <w:b/>
          <w:sz w:val="28"/>
          <w:szCs w:val="32"/>
        </w:rPr>
        <w:t>五是活力与秩序的关系。</w:t>
      </w:r>
      <w:r>
        <w:rPr>
          <w:rFonts w:ascii="Times New Roman" w:hAnsi="Times New Roman" w:eastAsia="仿宋_GB2312" w:cs="Times New Roman"/>
          <w:sz w:val="28"/>
          <w:szCs w:val="32"/>
        </w:rPr>
        <w:t>在现代化的历史进程中，处理好这对关系是一道世界性难题。中国式现代化应当而且能够实现活而不乱、活跃有序的动态平衡。要深化各方面体制机制改革，充分释放全社会创造潜能，鼓励科学家、企业家、文艺家等各方面人才特别是青年人才创新、创造。积极发展党内民主，保障党员权利，采取切实有效措施解决不愿担当、不敢担当、不善担当等问题，充分调动广大党员干部干事创业的积极性。加强社会舆论引导，形成劳动创造财富、实干创造业绩、奋斗创造幸福的正确导向，防止轻视劳动、不劳而获、一夜暴富、坐享其成、消极躺平等不良思想滋长蔓延，充分激发全社会创造活力。统筹发展和安全，贯彻总体国家安全观，健全国家安全体系，增强维护国家安全能力，坚定维护国家政权安全、制度安全、意识形态安全和重点领域安全。提高公共安全治理水平，完善社会治理体系，提升社会治理效能。发展全过程人民民主，正确处理新形势下人民内部矛盾，努力把矛盾纠纷化解在基层、化解在萌芽状态，教育引导人民群众通过理性合法途径表达利益诉求、维护合法权益。强化社会治安整体防控，依法严惩群众反映强烈的各类违法犯罪活动，确保人民安居乐业。</w:t>
      </w:r>
    </w:p>
    <w:p w14:paraId="2B9DA52C">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w:t>
      </w:r>
      <w:r>
        <w:rPr>
          <w:rFonts w:ascii="Times New Roman" w:hAnsi="Times New Roman" w:eastAsia="楷体" w:cs="Times New Roman"/>
          <w:b/>
          <w:sz w:val="28"/>
          <w:szCs w:val="32"/>
        </w:rPr>
        <w:t>六是自立自强与对外开放的关系。</w:t>
      </w:r>
      <w:r>
        <w:rPr>
          <w:rFonts w:ascii="Times New Roman" w:hAnsi="Times New Roman" w:eastAsia="仿宋_GB2312" w:cs="Times New Roman"/>
          <w:sz w:val="28"/>
          <w:szCs w:val="32"/>
        </w:rPr>
        <w:t>推进中国式现代化，必须坚持独立自主、自立自强，坚持把国家和民族发展放在自己力量的基点上，坚持把我国发展进步的命运牢牢掌握在自己手中。要加快构建新发展格局，实现内部可循环，并依托我国超大规模市场优势吸引全球资源要素，增强国内国际两个市场两种资源联动效应。维护好经济安全特别是粮食安全、能源安全、产业链供应链安全。健全新型举国体制，强化国家战略科技力量，以国家战略需求为导向，集聚力量进行原创性引领性科技攻关，坚决打赢关键核心技术攻坚战。不断扩大高水平对外开放，提升贸易投资合作质量和水平，稳步扩大规则、规制、管理、标准等制度型开放，推动共建“一带一路”高质量发展，优化区域开放布局，实施自由贸易试验区提升战略，扩大面向全球的高标准自由贸易区网络，深度参与全球产业分工和合作，维护多元稳定的国际经济格局和经贸关系，拓展中国式现代化的发展空间。</w:t>
      </w:r>
    </w:p>
    <w:p w14:paraId="1391447B">
      <w:pPr>
        <w:spacing w:line="500" w:lineRule="exact"/>
        <w:rPr>
          <w:rFonts w:ascii="Times New Roman" w:hAnsi="Times New Roman" w:eastAsia="黑体" w:cs="Times New Roman"/>
          <w:sz w:val="28"/>
          <w:szCs w:val="32"/>
        </w:rPr>
      </w:pPr>
      <w:r>
        <w:rPr>
          <w:rFonts w:ascii="Times New Roman" w:hAnsi="Times New Roman" w:eastAsia="黑体" w:cs="Times New Roman"/>
          <w:sz w:val="28"/>
          <w:szCs w:val="32"/>
        </w:rPr>
        <w:t>　　六、推进中国式现代化必须进行伟大斗争</w:t>
      </w:r>
    </w:p>
    <w:p w14:paraId="7B504CC3">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敢于斗争是我们党与生俱来的政治基因和百年淬炼的鲜明品格。我们党依靠斗争创造辉煌历史，更要依靠斗争开辟光明未来。推进中国式现代化，是一项前无古人的开创性事业，必然会遇到各种可以预料和难以预料的风险挑战、艰难险阻甚至惊涛骇浪，必须增强忧患意识，坚持底线思维，居安思危、未雨绸缪，敢于斗争、善于斗争，通过顽强斗争打开事业发展新天地。历史反复证明，以斗争求安全则安全存，以软弱退让求安全则安全亡；以斗争谋发展则发展兴，以软弱退让谋发展则发展衰。这就是我反复强调必须发扬斗争精神的道理所在。</w:t>
      </w:r>
    </w:p>
    <w:p w14:paraId="39E7ED69">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要保持战略清醒，对各种风险挑战做到胸中有数。现在，我国发展进入战略机遇和风险挑战并存、不确定难预料因素增多的时期，需要应对的风险挑战、防范化解的矛盾问题比以往更加严峻复杂。从国际看，世界百年未有之大变局加速演进，世纪疫情影响深远，逆全球化思潮抬头，单边主义、保护主义明显上升，世界经济复苏乏力，乌克兰危机未解且影响外溢，世界进入新的动荡变革期。从国内看，我国改革发展稳定面临不少深层次矛盾躲不开、绕不过，更好统筹疫情防控和经济社会发展任务艰巨，经济发展面临需求收缩、供给冲击、预期转弱三重压力，影响社会稳定的风险隐患大量存在，各种“黑天鹅”、“灰犀牛”事件随时可能发生。从党内看，党内一些深层次问题尚未根本解决，一些老问题反弹回潮的可能始终存在，稍有松懈就会死灰复燃，并且新的问题还在不断出现，党面临的“四大考验”、“四种危险”将长期存在，特别是党风廉政建设和反腐败斗争还面临不少顽固性、多发性问题，党的自我革命永远在路上，管党治党一刻也不能放松。对这些风险挑战、矛盾问题，我们头脑要特别清醒，始终保持箭在弦上的备战姿态，切不可麻痹大意、高枕无忧。</w:t>
      </w:r>
    </w:p>
    <w:p w14:paraId="7B4E1F89">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要保持战略自信，增强斗争的底气。底气来自哪里？来自我国越来越厚实的家底，更来自坚定的理想信念、执着的真理追求，对党的初心使命的始终坚守。面对围堵、遏制、打压，我们应理直气壮地进行斗争，因为我们始终站在历史正确的一边，站在人类文明进步的一边，推动建设持久和平、普遍安全、共同繁荣、开放包容、清洁美丽的世界，为维护世界和平和地区稳定发挥建设性作用，走的是人间正道，干的是正义事业。而霸权主义、强权政治、单边主义、保护主义违背时代潮流，不得人心、失道寡助。面对改革发展稳定中的矛盾和问题，我们要迎难而上、攻坚克难，因为我们的事业从来就是在解决矛盾中前进的，只有逢山开路、遇水架桥，以一往无前的精神破除一切障碍，扫除一切拦路虎，才能推动事业行稳致远。同样，面对党内存在的突出问题，我们要敢抓敢管、严管严治，因为全面从严治党是自我革命的伟大实践，是保持马克思主义政党先进性纯洁性的根本途径，只有严格要求、严格教育、严格管理、严格监督，才能保持党的团结统一、确保党始终充满生机活力。</w:t>
      </w:r>
    </w:p>
    <w:p w14:paraId="6483A6A5">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要保持战略主动，增强斗争本领。高级干部要有很强的风险洞察力、预见力，也就是要有草摇叶响知鹿过、松风一起知虎来、一叶易色而知天下秋的能力。现在，各种风险隐患关联度高、联动性强、传导快，稍有不慎就可能产生“蝴蝶效应”，小风险就会演变成大风险，局部风险就会演变成全局性风险，经济社会风险就会演变成政治风险。因此，对各领域各方面的风险隐患，我们脑子里要有一幅全景图，经常分析研判，对潜在的风险要有科学预判，备足工具箱，下好先手棋，打好主动仗。不能只关心关注自己分管部门和地方的风险隐患，而忽视其他领域的风险隐患，更不能满足于当下无事，而对长期积累的风险隐患不知不觉或者后知后觉。一旦出现风险，就要见事早、行动快，靠前指挥，当断则断、当机立断，不能让小事拖大、大事拖炸。要讲究斗争策略，原则问题不让步，同时注重战术运用，见招拆招，必要时主动出击、先发制人，积极塑造于我有利的斗争态势。加强能力提升，让领导干部特别是年轻干部在游泳中学会游泳，经受严格的思想淬炼、政治历练、实践锻炼、专业训练，在严峻复杂的斗争中经风雨、见世面、壮筋骨、长才干。注重在严峻复杂斗争中考察识别干部，为敢于善于斗争、敢于担当作为、敢抓善管不怕得罪人的干部撑腰鼓劲，看准的就要大胆使用。</w:t>
      </w:r>
    </w:p>
    <w:p w14:paraId="41727940">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推进中国式现代化是一个长期任务，还有许多东西需要我们深化认识。要进一步加强理论研究和实践探索，使我们的认识、政策、举措更加符合客观规律，从而逐步进入中国式现代化建设的“自由王国”。</w:t>
      </w:r>
    </w:p>
    <w:p w14:paraId="21161A2B">
      <w:pPr>
        <w:widowControl/>
        <w:spacing w:line="500" w:lineRule="exact"/>
        <w:jc w:val="left"/>
        <w:rPr>
          <w:rFonts w:ascii="Times New Roman" w:hAnsi="Times New Roman" w:eastAsia="黑体" w:cs="Times New Roman"/>
          <w:bCs/>
          <w:color w:val="000000" w:themeColor="text1"/>
          <w:kern w:val="0"/>
          <w:sz w:val="28"/>
          <w:szCs w:val="32"/>
          <w14:textFill>
            <w14:solidFill>
              <w14:schemeClr w14:val="tx1"/>
            </w14:solidFill>
          </w14:textFill>
        </w:rPr>
      </w:pPr>
      <w:r>
        <w:rPr>
          <w:rFonts w:ascii="Times New Roman" w:hAnsi="Times New Roman" w:eastAsia="黑体" w:cs="Times New Roman"/>
          <w:bCs/>
          <w:color w:val="000000" w:themeColor="text1"/>
          <w:kern w:val="0"/>
          <w:sz w:val="28"/>
          <w:szCs w:val="32"/>
          <w14:textFill>
            <w14:solidFill>
              <w14:schemeClr w14:val="tx1"/>
            </w14:solidFill>
          </w14:textFill>
        </w:rPr>
        <w:br w:type="page"/>
      </w:r>
    </w:p>
    <w:p w14:paraId="6C6EB124">
      <w:pPr>
        <w:spacing w:line="500" w:lineRule="exact"/>
        <w:rPr>
          <w:rFonts w:ascii="Times New Roman" w:hAnsi="Times New Roman" w:eastAsia="黑体" w:cs="Times New Roman"/>
          <w:sz w:val="28"/>
          <w:szCs w:val="32"/>
        </w:rPr>
      </w:pPr>
      <w:r>
        <w:rPr>
          <w:rFonts w:ascii="Times New Roman" w:hAnsi="Times New Roman" w:eastAsia="黑体" w:cs="Times New Roman"/>
          <w:sz w:val="28"/>
          <w:szCs w:val="32"/>
        </w:rPr>
        <w:t>附件3</w:t>
      </w:r>
    </w:p>
    <w:p w14:paraId="0C36B04E">
      <w:pPr>
        <w:spacing w:after="156" w:afterLines="50" w:line="500" w:lineRule="exact"/>
        <w:jc w:val="center"/>
        <w:rPr>
          <w:rFonts w:ascii="Times New Roman" w:hAnsi="Times New Roman" w:eastAsia="方正小标宋简体" w:cs="Times New Roman"/>
          <w:bCs/>
          <w:spacing w:val="-4"/>
          <w:sz w:val="36"/>
          <w:szCs w:val="32"/>
        </w:rPr>
      </w:pPr>
      <w:r>
        <w:rPr>
          <w:rFonts w:ascii="Times New Roman" w:hAnsi="Times New Roman" w:eastAsia="方正小标宋简体" w:cs="Times New Roman"/>
          <w:bCs/>
          <w:spacing w:val="-4"/>
          <w:sz w:val="36"/>
          <w:szCs w:val="32"/>
        </w:rPr>
        <w:t>深入推进党的自我革命</w:t>
      </w:r>
    </w:p>
    <w:p w14:paraId="75E00871">
      <w:pPr>
        <w:spacing w:before="156" w:beforeLines="50" w:after="156" w:afterLines="50" w:line="500" w:lineRule="exact"/>
        <w:jc w:val="center"/>
        <w:rPr>
          <w:rFonts w:ascii="Times New Roman" w:hAnsi="Times New Roman" w:eastAsia="楷体_GB2312" w:cs="Times New Roman"/>
          <w:spacing w:val="-10"/>
          <w:sz w:val="28"/>
          <w:szCs w:val="32"/>
        </w:rPr>
      </w:pPr>
      <w:r>
        <w:rPr>
          <w:rFonts w:ascii="Times New Roman" w:hAnsi="Times New Roman" w:eastAsia="楷体_GB2312" w:cs="Times New Roman"/>
          <w:spacing w:val="-10"/>
          <w:sz w:val="28"/>
          <w:szCs w:val="28"/>
        </w:rPr>
        <w:t>（习近平总书记2024年1月8日在二十届中央纪委三次全会上讲话的一部分，《求是》2024年12月16日刊文）</w:t>
      </w:r>
    </w:p>
    <w:p w14:paraId="3D8D8D98">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我们党作为世界上最大的马克思主义执政党，如何成功跳出治乱兴衰历史周期率、确保党永远不变质不变色不变味？这是摆在全党同志面前的一个战略性问题。党的十八大以来，在推进全面从严治党的伟大实践中，我们不断进行实践探索和理论思考，在毛泽东同志当年给出“让人民来监督政府”的第一个答案基础上，给出了第二个答案，那就是不断推进党的自我革命。</w:t>
      </w:r>
    </w:p>
    <w:p w14:paraId="7562450D">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在新时代10年全面从严治党的实践和理论探索中，我们不断深化对党的自我革命的认识，积累了丰富实践经验，形成了一系列重要理论成果，系统回答了我们党为什么要自我革命、为什么能自我革命、怎样推进自我革命等重大问题。</w:t>
      </w:r>
    </w:p>
    <w:p w14:paraId="79E55339">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我们党追求的理想崇高而神圣，肩负的使命艰巨而繁重，只有以时代发展的要求审视自己，以强烈的忧患意识警醒自己，以自我革命精神锻造自己，不断提高领导能力和执政水平，才能确保党始终不变质、不变色、不变味，始终成为中国特色社会主义事业的坚强领导核心。同时要看到，随着形势任务、外部环境变化和党员队伍自身变化，党内不可避免会出现各种矛盾和问题，必须以刀刃向内的勇气，及时消除各种消极影响，确保党始终充满蓬勃生机和旺盛活力。这就是为什么要推进党的自我革命的道理所在。</w:t>
      </w:r>
    </w:p>
    <w:p w14:paraId="707361D0">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勇于自我革命是我们党最鲜明的品格和最大优势。党的性质宗旨、初心使命决定了我们党始终代表最广大人民根本利益。不谋私利就有了彻底的自我革命精神，就能谋根本、谋大利，就能坚持真理、修正错误，敢于检视自身、常思己过；不讳疾忌医、不文过饰非，及时发现和解决自身存在的问题，就能有力回击一切利益集团、权势团体、特权阶层的“围猎”腐蚀。这是我们党始终保持先进性、纯洁性的奥秘所在，也是我们党能够推进自我革命的底气所在。</w:t>
      </w:r>
    </w:p>
    <w:p w14:paraId="51B3B7DB">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深入推进党的自我革命，在实践中需要把握好以下问题。</w:t>
      </w:r>
    </w:p>
    <w:p w14:paraId="460EE493">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w:t>
      </w:r>
      <w:r>
        <w:rPr>
          <w:rFonts w:ascii="Times New Roman" w:hAnsi="Times New Roman" w:eastAsia="黑体" w:cs="Times New Roman"/>
          <w:sz w:val="28"/>
          <w:szCs w:val="28"/>
        </w:rPr>
        <w:t>　第一，以坚持党中央集中统一领导为根本保证。</w:t>
      </w:r>
      <w:r>
        <w:rPr>
          <w:rFonts w:ascii="Times New Roman" w:hAnsi="Times New Roman" w:eastAsia="仿宋_GB2312" w:cs="Times New Roman"/>
          <w:sz w:val="28"/>
          <w:szCs w:val="28"/>
        </w:rPr>
        <w:t>推进党的自我革命是我们党强身健体的自觉行动，是为了把党建设得更加坚强有力，更好坚持和加强党的领导。推进党的自我革命，必须在党中央领导下，统一谋划、统一部署、统一推进，始终沿着正确方向前进。</w:t>
      </w:r>
    </w:p>
    <w:p w14:paraId="26C02879">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w:t>
      </w:r>
      <w:r>
        <w:rPr>
          <w:rFonts w:ascii="Times New Roman" w:hAnsi="Times New Roman" w:eastAsia="黑体" w:cs="Times New Roman"/>
          <w:sz w:val="28"/>
          <w:szCs w:val="28"/>
        </w:rPr>
        <w:t>第二，以引领伟大社会革命为根本目的。</w:t>
      </w:r>
      <w:r>
        <w:rPr>
          <w:rFonts w:ascii="Times New Roman" w:hAnsi="Times New Roman" w:eastAsia="仿宋_GB2312" w:cs="Times New Roman"/>
          <w:sz w:val="28"/>
          <w:szCs w:val="28"/>
        </w:rPr>
        <w:t>要针对伟大社会革命实践的新要求来谋划党的自我革命，用伟大社会革命发展的新成果来检验党的自我革命的实际成效，努力实现以党的自我革命引领伟大社会革命、以伟大社会革命促进党的自我革命。当前，就是要紧紧围绕党的中心任务来谋划和推进党的自我革命，使党的自我革命更好服从服务于党的中心任务。</w:t>
      </w:r>
    </w:p>
    <w:p w14:paraId="7B0D865C">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w:t>
      </w:r>
      <w:r>
        <w:rPr>
          <w:rFonts w:ascii="Times New Roman" w:hAnsi="Times New Roman" w:eastAsia="黑体" w:cs="Times New Roman"/>
          <w:sz w:val="28"/>
          <w:szCs w:val="28"/>
        </w:rPr>
        <w:t>第三，以新时代中国特色社会主义思想为根本遵循。</w:t>
      </w:r>
      <w:r>
        <w:rPr>
          <w:rFonts w:ascii="Times New Roman" w:hAnsi="Times New Roman" w:eastAsia="仿宋_GB2312" w:cs="Times New Roman"/>
          <w:sz w:val="28"/>
          <w:szCs w:val="28"/>
        </w:rPr>
        <w:t>推进党的自我革命，必须坚持不懈用党的创新理论武装全党，教育引导广大党员、干部在深化转化上下功夫，汲取其中蕴含的坚定理想信念、加强党性锻炼、提升精神境界和道德水平等思想营养，不断提高党的自我革命的坚定性。</w:t>
      </w:r>
    </w:p>
    <w:p w14:paraId="5A15B6D9">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w:t>
      </w:r>
      <w:r>
        <w:rPr>
          <w:rFonts w:ascii="Times New Roman" w:hAnsi="Times New Roman" w:eastAsia="黑体" w:cs="Times New Roman"/>
          <w:sz w:val="28"/>
          <w:szCs w:val="28"/>
        </w:rPr>
        <w:t>　第四，以跳出历史周期率为战略目标。</w:t>
      </w:r>
      <w:r>
        <w:rPr>
          <w:rFonts w:ascii="Times New Roman" w:hAnsi="Times New Roman" w:eastAsia="仿宋_GB2312" w:cs="Times New Roman"/>
          <w:sz w:val="28"/>
          <w:szCs w:val="28"/>
        </w:rPr>
        <w:t>推进党的自我革命是跳出治乱兴衰历史周期率的重要法宝。要聚焦这个战略目标，以高度的政治警醒，及时清除侵蚀党的健康肌体的病毒，及时消除损害党的执政根基的各种隐患，始终保持党的肌体健康，不断巩固党的长期执政地位。</w:t>
      </w:r>
    </w:p>
    <w:p w14:paraId="03F01593">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w:t>
      </w:r>
      <w:r>
        <w:rPr>
          <w:rFonts w:ascii="Times New Roman" w:hAnsi="Times New Roman" w:eastAsia="黑体" w:cs="Times New Roman"/>
          <w:sz w:val="28"/>
          <w:szCs w:val="28"/>
        </w:rPr>
        <w:t>　第五，以解决大党独有难题为主攻方向。</w:t>
      </w:r>
      <w:r>
        <w:rPr>
          <w:rFonts w:ascii="Times New Roman" w:hAnsi="Times New Roman" w:eastAsia="仿宋_GB2312" w:cs="Times New Roman"/>
          <w:sz w:val="28"/>
          <w:szCs w:val="28"/>
        </w:rPr>
        <w:t>我们所说的大党独有难题主要体现为“六个如何始终”，解决这些难题绝非一朝一夕之功。推进党的自我革命必须坚持问题导向，保持战略定力，标本兼治、综合施策、协同发力、锲而不舍、久久为功，积小胜为大胜，在不断解决大党独有难题中彰显大党优势。</w:t>
      </w:r>
    </w:p>
    <w:p w14:paraId="36533E1F">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w:t>
      </w:r>
      <w:r>
        <w:rPr>
          <w:rFonts w:ascii="Times New Roman" w:hAnsi="Times New Roman" w:eastAsia="黑体" w:cs="Times New Roman"/>
          <w:sz w:val="28"/>
          <w:szCs w:val="28"/>
        </w:rPr>
        <w:t>第六，以健全全面从严治党体系为有效途径。</w:t>
      </w:r>
      <w:r>
        <w:rPr>
          <w:rFonts w:ascii="Times New Roman" w:hAnsi="Times New Roman" w:eastAsia="仿宋_GB2312" w:cs="Times New Roman"/>
          <w:sz w:val="28"/>
          <w:szCs w:val="28"/>
        </w:rPr>
        <w:t>要紧扣新时代党的建设总要求，坚持内容上全涵盖、对象上全覆盖、责任上全链条、制度上全贯通，坚持制度治党、依规治党，不断完善党的自我革命制度规范体系，进一步形成依靠党的自身力量发现问题、纠正偏差、推动创新、实现执政能力整体性提升的良性循环。</w:t>
      </w:r>
    </w:p>
    <w:p w14:paraId="64727227">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w:t>
      </w:r>
      <w:r>
        <w:rPr>
          <w:rFonts w:ascii="Times New Roman" w:hAnsi="Times New Roman" w:eastAsia="黑体" w:cs="Times New Roman"/>
          <w:sz w:val="28"/>
          <w:szCs w:val="28"/>
        </w:rPr>
        <w:t>第七，以锻造坚强组织、建设过硬队伍为重要着力点。</w:t>
      </w:r>
      <w:r>
        <w:rPr>
          <w:rFonts w:ascii="Times New Roman" w:hAnsi="Times New Roman" w:eastAsia="仿宋_GB2312" w:cs="Times New Roman"/>
          <w:sz w:val="28"/>
          <w:szCs w:val="28"/>
        </w:rPr>
        <w:t>要深入贯彻新时代党的组织路线，完善上下贯通、执行有力的组织体系，增强党组织政治功能和组织功能，着力解决党的领导弱化、党的建设缺失、管党治党不力等问题，推动各级党组织全面进步、全面过硬。坚持落实新时代好干部标准，严把政治关、能力关、廉洁关，使广大党员干部做到忠诚干净担当。</w:t>
      </w:r>
    </w:p>
    <w:p w14:paraId="3EA6AE44">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w:t>
      </w:r>
      <w:r>
        <w:rPr>
          <w:rFonts w:ascii="Times New Roman" w:hAnsi="Times New Roman" w:eastAsia="黑体" w:cs="Times New Roman"/>
          <w:sz w:val="28"/>
          <w:szCs w:val="28"/>
        </w:rPr>
        <w:t>第八，以正风肃纪反腐为重要抓手。</w:t>
      </w:r>
      <w:r>
        <w:rPr>
          <w:rFonts w:ascii="Times New Roman" w:hAnsi="Times New Roman" w:eastAsia="仿宋_GB2312" w:cs="Times New Roman"/>
          <w:sz w:val="28"/>
          <w:szCs w:val="28"/>
        </w:rPr>
        <w:t>必须把正风肃纪反腐结合起来一起抓，始终坚持严的基调、严的措施、严的氛围，以优良作风作引领，以严明纪律强保障，以反腐惩恶清障碍，推动党的自我革命环环相扣、层层递进，不断在革故鼎新、守正创新中实现自身跨越。</w:t>
      </w:r>
    </w:p>
    <w:p w14:paraId="651DA084">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w:t>
      </w:r>
      <w:r>
        <w:rPr>
          <w:rFonts w:ascii="Times New Roman" w:hAnsi="Times New Roman" w:eastAsia="黑体" w:cs="Times New Roman"/>
          <w:sz w:val="28"/>
          <w:szCs w:val="28"/>
        </w:rPr>
        <w:t>第九，以自我监督和人民监督相结合为强大动力。</w:t>
      </w:r>
      <w:r>
        <w:rPr>
          <w:rFonts w:ascii="Times New Roman" w:hAnsi="Times New Roman" w:eastAsia="仿宋_GB2312" w:cs="Times New Roman"/>
          <w:sz w:val="28"/>
          <w:szCs w:val="28"/>
        </w:rPr>
        <w:t>自我监督和人民监督是有机统一、相辅相成的。推进党的自我革命，要强化党的自我监督，完善党内监督的各项制度机制，不断健全党内监督体系。要自觉接受人民监督，切实把党内监督同国家机关监督、民主监督、司法监督、群众监督、舆论监督贯通起来，实现自律和他律良性互动、相得益彰。</w:t>
      </w:r>
    </w:p>
    <w:p w14:paraId="20BC0515">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实践发展永无止境，理论创新也无止境。要坚持解放思想、实事求是、与时俱进、守正创新，不断进行实践探索和理论创新，不断深化对党的自我革命的规律性认识，把党的自我革命的思路举措搞得更加严密，把每条战线、每个环节的自我革命抓具体、抓深入。</w:t>
      </w:r>
    </w:p>
    <w:p w14:paraId="60922182">
      <w:pPr>
        <w:widowControl/>
        <w:spacing w:line="500" w:lineRule="exact"/>
        <w:jc w:val="left"/>
        <w:rPr>
          <w:rFonts w:ascii="Times New Roman" w:hAnsi="Times New Roman" w:eastAsia="仿宋_GB2312" w:cs="Times New Roman"/>
          <w:bCs/>
          <w:color w:val="000000" w:themeColor="text1"/>
          <w:kern w:val="0"/>
          <w:sz w:val="28"/>
          <w:szCs w:val="32"/>
          <w14:textFill>
            <w14:solidFill>
              <w14:schemeClr w14:val="tx1"/>
            </w14:solidFill>
          </w14:textFill>
        </w:rPr>
      </w:pPr>
      <w:r>
        <w:rPr>
          <w:rFonts w:ascii="Times New Roman" w:hAnsi="Times New Roman" w:eastAsia="仿宋_GB2312" w:cs="Times New Roman"/>
          <w:bCs/>
          <w:color w:val="000000" w:themeColor="text1"/>
          <w:kern w:val="0"/>
          <w:sz w:val="28"/>
          <w:szCs w:val="32"/>
          <w14:textFill>
            <w14:solidFill>
              <w14:schemeClr w14:val="tx1"/>
            </w14:solidFill>
          </w14:textFill>
        </w:rPr>
        <w:br w:type="page"/>
      </w:r>
    </w:p>
    <w:p w14:paraId="6E2EFDB4">
      <w:pPr>
        <w:spacing w:line="500" w:lineRule="exact"/>
        <w:rPr>
          <w:rFonts w:ascii="Times New Roman" w:hAnsi="Times New Roman" w:eastAsia="黑体" w:cs="Times New Roman"/>
          <w:sz w:val="28"/>
          <w:szCs w:val="32"/>
        </w:rPr>
      </w:pPr>
      <w:r>
        <w:rPr>
          <w:rFonts w:ascii="Times New Roman" w:hAnsi="Times New Roman" w:eastAsia="黑体" w:cs="Times New Roman"/>
          <w:sz w:val="28"/>
          <w:szCs w:val="32"/>
        </w:rPr>
        <w:t>附件4</w:t>
      </w:r>
    </w:p>
    <w:p w14:paraId="6D0499E0">
      <w:pPr>
        <w:spacing w:after="156" w:afterLines="50" w:line="500" w:lineRule="exact"/>
        <w:jc w:val="center"/>
        <w:rPr>
          <w:rFonts w:ascii="Times New Roman" w:hAnsi="Times New Roman" w:eastAsia="方正小标宋简体" w:cs="Times New Roman"/>
          <w:bCs/>
          <w:spacing w:val="-4"/>
          <w:sz w:val="36"/>
          <w:szCs w:val="32"/>
        </w:rPr>
      </w:pPr>
      <w:r>
        <w:rPr>
          <w:rFonts w:ascii="Times New Roman" w:hAnsi="Times New Roman" w:eastAsia="方正小标宋简体" w:cs="Times New Roman"/>
          <w:bCs/>
          <w:spacing w:val="-4"/>
          <w:sz w:val="36"/>
          <w:szCs w:val="32"/>
        </w:rPr>
        <w:t>第二十八次全国高校党的建设工作会议在京召开 丁薛祥出席会议并讲话</w:t>
      </w:r>
    </w:p>
    <w:p w14:paraId="343053F5">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新华社北京12月20日电　第二十八次全国高校党的建设工作会议19日至20日在京召开。中共中央政治局常委、国务院副总理丁薛祥出席会议并讲话。</w:t>
      </w:r>
    </w:p>
    <w:p w14:paraId="78FB759D">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丁薛祥指出，习近平总书记站在党和国家事业发展全局的战略高度，对高校党建工作提出一系列新思想新论断新要求，为推进高校党的建设提供了根本遵循。我们要深入学习领会，深刻领悟“两个确立”的决定性意义，增强“四个意识”、坚定“四个自信”、做到“两个维护”，贯彻落实全国教育大会精神，扎实做好高校党建工作，为推进教育强国建设提供坚强保证。</w:t>
      </w:r>
    </w:p>
    <w:p w14:paraId="384317E2">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丁薛祥强调，要深刻认识高校党建工作的新使命新挑战新要求，牢牢把握教育的政治属性、人民属性、战略属性，以高质量党建引领高等教育高质量发展，回答好“强国建设、高校何为”的时代命题。要加强高校党的政治建设，抓好理想信念和党性教育，提升党委领导下的校长负责制运行效能，涵养办学治校良好政治生态，坚定不移从严正风肃纪反腐，确保党的路线方针政策在高校不折不扣得到贯彻。加快形成强大思政引领力，高质量实施新时代立德树人工程，坚持思政课建设与党的创新理论武装同步推进，持续打造实践育人大课堂。推动党建和业务深度融合，发挥党建工作在把准方向、整合资源、支持保障等方面的重要作用，以党建引领高等教育改革，落实学科专业结构优化调整、拔尖创新人才培养、关键核心技术攻关等重点任务。加强意识形态阵地建设和管理，严格落实意识形态工作责任制，维护校园安全稳定。完善党的建设制度机制，强化党的组织和党的工作有效覆盖，提升党员队伍建设质量，把思想工作做到师生心坎上。加强民办高校党的建设工作，选派好党委书记，把党建工作情况作为评审评价的重要指标，把党的领导全面融入学校治理体系。要坚决扛起政治责任，加强统筹指导，加强制度保障，加强考核评价，以钉钉子精神推动党中央决策部署落地见效。</w:t>
      </w:r>
    </w:p>
    <w:p w14:paraId="24060138">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李书磊主持会议。石泰峰、李干杰出席会议。</w:t>
      </w:r>
    </w:p>
    <w:p w14:paraId="111AB492">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各省区市和新疆生产建设兵团有关负责同志，中央和国家机关有关部门、军队有关单位负责同志，部分高校党委负责同志参加会议。</w:t>
      </w:r>
    </w:p>
    <w:p w14:paraId="28270B80">
      <w:pPr>
        <w:widowControl/>
        <w:jc w:val="left"/>
        <w:rPr>
          <w:rFonts w:ascii="Times New Roman" w:hAnsi="Times New Roman" w:eastAsia="仿宋_GB2312" w:cs="Times New Roman"/>
          <w:sz w:val="28"/>
          <w:szCs w:val="28"/>
        </w:rPr>
      </w:pPr>
      <w:r>
        <w:rPr>
          <w:rFonts w:ascii="Times New Roman" w:hAnsi="Times New Roman" w:eastAsia="仿宋_GB2312" w:cs="Times New Roman"/>
          <w:sz w:val="28"/>
          <w:szCs w:val="28"/>
        </w:rPr>
        <w:br w:type="page"/>
      </w:r>
    </w:p>
    <w:p w14:paraId="251FE6E7">
      <w:pPr>
        <w:spacing w:line="500" w:lineRule="exact"/>
        <w:rPr>
          <w:rFonts w:ascii="Times New Roman" w:hAnsi="Times New Roman" w:eastAsia="黑体" w:cs="Times New Roman"/>
          <w:sz w:val="28"/>
          <w:szCs w:val="32"/>
        </w:rPr>
        <w:sectPr>
          <w:pgSz w:w="11906" w:h="16838"/>
          <w:pgMar w:top="1440" w:right="1418" w:bottom="1440" w:left="1418" w:header="850" w:footer="992" w:gutter="0"/>
          <w:cols w:space="425" w:num="1"/>
          <w:docGrid w:type="lines" w:linePitch="312" w:charSpace="0"/>
        </w:sectPr>
      </w:pPr>
    </w:p>
    <w:p w14:paraId="69DB87EE">
      <w:pPr>
        <w:spacing w:line="500" w:lineRule="exact"/>
        <w:rPr>
          <w:rFonts w:ascii="Times New Roman" w:hAnsi="Times New Roman" w:eastAsia="黑体" w:cs="Times New Roman"/>
          <w:sz w:val="28"/>
          <w:szCs w:val="32"/>
        </w:rPr>
      </w:pPr>
      <w:r>
        <w:rPr>
          <w:rFonts w:ascii="Times New Roman" w:hAnsi="Times New Roman" w:eastAsia="黑体" w:cs="Times New Roman"/>
          <w:sz w:val="28"/>
          <w:szCs w:val="32"/>
        </w:rPr>
        <w:t>附件5</w:t>
      </w:r>
    </w:p>
    <w:p w14:paraId="42532B97">
      <w:pPr>
        <w:spacing w:after="156" w:afterLines="50" w:line="500" w:lineRule="exact"/>
        <w:jc w:val="center"/>
        <w:rPr>
          <w:rFonts w:ascii="Times New Roman" w:hAnsi="Times New Roman" w:eastAsia="方正小标宋简体" w:cs="Times New Roman"/>
          <w:bCs/>
          <w:spacing w:val="-10"/>
          <w:sz w:val="36"/>
          <w:szCs w:val="32"/>
        </w:rPr>
      </w:pPr>
      <w:r>
        <w:rPr>
          <w:rFonts w:ascii="Times New Roman" w:hAnsi="Times New Roman" w:eastAsia="方正小标宋简体" w:cs="Times New Roman"/>
          <w:bCs/>
          <w:spacing w:val="-10"/>
          <w:sz w:val="36"/>
          <w:szCs w:val="32"/>
        </w:rPr>
        <w:t>中华人民共和国教育法</w:t>
      </w:r>
    </w:p>
    <w:p w14:paraId="5BBE2478">
      <w:pPr>
        <w:spacing w:after="156" w:afterLines="50" w:line="500" w:lineRule="exact"/>
        <w:jc w:val="center"/>
        <w:rPr>
          <w:rFonts w:ascii="Times New Roman" w:hAnsi="Times New Roman" w:eastAsia="楷体_GB2312" w:cs="Times New Roman"/>
          <w:sz w:val="28"/>
          <w:szCs w:val="32"/>
        </w:rPr>
      </w:pPr>
      <w:r>
        <w:rPr>
          <w:rFonts w:ascii="Times New Roman" w:hAnsi="Times New Roman" w:eastAsia="楷体_GB2312" w:cs="Times New Roman"/>
          <w:sz w:val="28"/>
          <w:szCs w:val="32"/>
        </w:rPr>
        <w:t>（1995年3月18日第八届全国人民代表大会第三次会议通过 根据2009年8月27日第十一届全国人民代表大会常务委员会第十次会议《关于修改部分法律的决定》第一次修正 根据2015年12月27日第十二届全国人民代表大会常务委员会第十八次会议《关于修改〈中华人民共和国教育法〉的决定》第二次修正 根据2021年4月29日第十三届全国人民代表大会常务委员会第二十八次会议《关于修改〈中华人民共和国教育法〉的决定》第三次修正）</w:t>
      </w:r>
    </w:p>
    <w:p w14:paraId="0708A893">
      <w:pPr>
        <w:spacing w:line="500" w:lineRule="exact"/>
        <w:jc w:val="center"/>
        <w:rPr>
          <w:rFonts w:ascii="黑体" w:hAnsi="黑体" w:eastAsia="黑体" w:cs="Times New Roman"/>
          <w:sz w:val="28"/>
          <w:szCs w:val="28"/>
        </w:rPr>
      </w:pPr>
      <w:r>
        <w:rPr>
          <w:rFonts w:ascii="黑体" w:hAnsi="黑体" w:eastAsia="黑体" w:cs="Times New Roman"/>
          <w:sz w:val="28"/>
          <w:szCs w:val="28"/>
        </w:rPr>
        <w:t>第一章 总则</w:t>
      </w:r>
    </w:p>
    <w:p w14:paraId="4760701F">
      <w:pPr>
        <w:spacing w:line="500" w:lineRule="exact"/>
        <w:ind w:firstLine="562" w:firstLineChars="200"/>
        <w:rPr>
          <w:rFonts w:ascii="Times New Roman" w:hAnsi="Times New Roman" w:eastAsia="仿宋_GB2312" w:cs="Times New Roman"/>
          <w:sz w:val="28"/>
          <w:szCs w:val="28"/>
        </w:rPr>
      </w:pPr>
      <w:r>
        <w:rPr>
          <w:rFonts w:hint="eastAsia" w:ascii="楷体" w:hAnsi="楷体" w:eastAsia="楷体" w:cs="Times New Roman"/>
          <w:b/>
          <w:sz w:val="28"/>
          <w:szCs w:val="28"/>
        </w:rPr>
        <w:t>第一条</w:t>
      </w:r>
      <w:r>
        <w:rPr>
          <w:rFonts w:ascii="Times New Roman" w:hAnsi="Times New Roman" w:eastAsia="仿宋_GB2312" w:cs="Times New Roman"/>
          <w:sz w:val="28"/>
          <w:szCs w:val="28"/>
        </w:rPr>
        <w:t xml:space="preserve"> 为了发展教育事业，提高全民族的素质，促进社会主义物质文明和精神文明建设，根据宪法，制定本法。</w:t>
      </w:r>
    </w:p>
    <w:p w14:paraId="791BFB01">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 xml:space="preserve">第二条 </w:t>
      </w:r>
      <w:r>
        <w:rPr>
          <w:rFonts w:ascii="Times New Roman" w:hAnsi="Times New Roman" w:eastAsia="仿宋_GB2312" w:cs="Times New Roman"/>
          <w:sz w:val="28"/>
          <w:szCs w:val="28"/>
        </w:rPr>
        <w:t>在中华人民共和国境内的各级各类教育，适用本法。</w:t>
      </w:r>
    </w:p>
    <w:p w14:paraId="2CCBDFD9">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 xml:space="preserve">第三条 </w:t>
      </w:r>
      <w:r>
        <w:rPr>
          <w:rFonts w:ascii="Times New Roman" w:hAnsi="Times New Roman" w:eastAsia="仿宋_GB2312" w:cs="Times New Roman"/>
          <w:sz w:val="28"/>
          <w:szCs w:val="28"/>
        </w:rPr>
        <w:t>国家坚持中国共产党的领导，坚持以马克思列宁主义、毛泽东思想、邓小平理论、“三个代表”重要思想、科学发展观、习近平新时代中国特色社会主义思想为指导，遵循宪法确定的基本原则，发展社会主义的教育事业。</w:t>
      </w:r>
    </w:p>
    <w:p w14:paraId="19912B40">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第四条</w:t>
      </w:r>
      <w:r>
        <w:rPr>
          <w:rFonts w:ascii="Times New Roman" w:hAnsi="Times New Roman" w:eastAsia="仿宋_GB2312" w:cs="Times New Roman"/>
          <w:sz w:val="28"/>
          <w:szCs w:val="28"/>
        </w:rPr>
        <w:t xml:space="preserve"> 教育是社会主义现代化建设的基础，对提高人民综合素质、促进人的全面发展、增强中华民族创新创造活力、实现中华民族伟大复兴具有决定性意义，国家保障教育事业优先发展。</w:t>
      </w:r>
    </w:p>
    <w:p w14:paraId="3957CCE5">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全社会应当关心和支持教育事业的发展。</w:t>
      </w:r>
    </w:p>
    <w:p w14:paraId="51802114">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全社会应当尊重教师。</w:t>
      </w:r>
    </w:p>
    <w:p w14:paraId="46337D99">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第五条</w:t>
      </w:r>
      <w:r>
        <w:rPr>
          <w:rFonts w:ascii="Times New Roman" w:hAnsi="Times New Roman" w:eastAsia="仿宋_GB2312" w:cs="Times New Roman"/>
          <w:sz w:val="28"/>
          <w:szCs w:val="28"/>
        </w:rPr>
        <w:t xml:space="preserve"> 教育必须为社会主义现代化建设服务、为人民服务，必须与生产劳动和社会实践相结合，培养德智体美劳全面发展的社会主义建设者和接班人。</w:t>
      </w:r>
    </w:p>
    <w:p w14:paraId="49976C5A">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第六条</w:t>
      </w:r>
      <w:r>
        <w:rPr>
          <w:rFonts w:ascii="Times New Roman" w:hAnsi="Times New Roman" w:eastAsia="仿宋_GB2312" w:cs="Times New Roman"/>
          <w:sz w:val="28"/>
          <w:szCs w:val="28"/>
        </w:rPr>
        <w:t xml:space="preserve"> 教育应当坚持立德树人，对受教育者加强社会主义核心价值观教育，增强受教育者的社会责任感、创新精神和实践能力。</w:t>
      </w:r>
    </w:p>
    <w:p w14:paraId="70D26260">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国家在受教育者中进行爱国主义、集体主义、中国特色社会主义的教育，进行理想、道德、纪律、法治、国防和民族团结的教育。</w:t>
      </w:r>
    </w:p>
    <w:p w14:paraId="147D7E41">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第七条</w:t>
      </w:r>
      <w:r>
        <w:rPr>
          <w:rFonts w:ascii="Times New Roman" w:hAnsi="Times New Roman" w:eastAsia="仿宋_GB2312" w:cs="Times New Roman"/>
          <w:sz w:val="28"/>
          <w:szCs w:val="28"/>
        </w:rPr>
        <w:t xml:space="preserve"> 教育应当继承和弘扬中华优秀传统文化、革命文化、社会主义先进文化，吸收人类文明发展的一切优秀成果。</w:t>
      </w:r>
    </w:p>
    <w:p w14:paraId="107DD61D">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 xml:space="preserve">第八条 </w:t>
      </w:r>
      <w:r>
        <w:rPr>
          <w:rFonts w:ascii="Times New Roman" w:hAnsi="Times New Roman" w:eastAsia="仿宋_GB2312" w:cs="Times New Roman"/>
          <w:sz w:val="28"/>
          <w:szCs w:val="28"/>
        </w:rPr>
        <w:t>教育活动必须符合国家和社会公共利益。</w:t>
      </w:r>
    </w:p>
    <w:p w14:paraId="506169B7">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国家实行教育与宗教相分离。任何组织和个人不得利用宗教进行妨碍国家教育制度的活动。</w:t>
      </w:r>
    </w:p>
    <w:p w14:paraId="635E18CD">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第九条</w:t>
      </w:r>
      <w:r>
        <w:rPr>
          <w:rFonts w:ascii="Times New Roman" w:hAnsi="Times New Roman" w:eastAsia="仿宋_GB2312" w:cs="Times New Roman"/>
          <w:sz w:val="28"/>
          <w:szCs w:val="28"/>
        </w:rPr>
        <w:t xml:space="preserve"> 中华人民共和国公民有受教育的权利和义务。</w:t>
      </w:r>
    </w:p>
    <w:p w14:paraId="60BA2422">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公民不分民族、种族、性别、职业、财产状况、宗教信仰等，依法享有平等的受教育机会。</w:t>
      </w:r>
    </w:p>
    <w:p w14:paraId="382DD6F3">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 xml:space="preserve">第十条 </w:t>
      </w:r>
      <w:r>
        <w:rPr>
          <w:rFonts w:ascii="Times New Roman" w:hAnsi="Times New Roman" w:eastAsia="仿宋_GB2312" w:cs="Times New Roman"/>
          <w:sz w:val="28"/>
          <w:szCs w:val="28"/>
        </w:rPr>
        <w:t>国家根据各少数民族的特点和需要，帮助各少数民族地区发展教育事业。</w:t>
      </w:r>
    </w:p>
    <w:p w14:paraId="1CCF234C">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国家扶持边远贫困地区发展教育事业。</w:t>
      </w:r>
    </w:p>
    <w:p w14:paraId="41D9ECD8">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国家扶持和发展残疾人教育事业。</w:t>
      </w:r>
    </w:p>
    <w:p w14:paraId="75DF3A94">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第十一条</w:t>
      </w:r>
      <w:r>
        <w:rPr>
          <w:rFonts w:ascii="Times New Roman" w:hAnsi="Times New Roman" w:eastAsia="仿宋_GB2312" w:cs="Times New Roman"/>
          <w:sz w:val="28"/>
          <w:szCs w:val="28"/>
        </w:rPr>
        <w:t xml:space="preserve"> 国家适应社会主义市场经济发展和社会进步的需要，推进教育改革，推动各级各类教育协调发展、衔接融通，完善现代国民教育体系，健全终身教育体系，提高教育现代化水平。</w:t>
      </w:r>
    </w:p>
    <w:p w14:paraId="39AAE330">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国家采取措施促进教育公平，推动教育均衡发展。</w:t>
      </w:r>
    </w:p>
    <w:p w14:paraId="01C8F8D2">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国家支持、鼓励和组织教育科学研究，推广教育科学研究成果，促进教育质量提高。</w:t>
      </w:r>
    </w:p>
    <w:p w14:paraId="5653E87C">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 xml:space="preserve">第十二条 </w:t>
      </w:r>
      <w:r>
        <w:rPr>
          <w:rFonts w:ascii="Times New Roman" w:hAnsi="Times New Roman" w:eastAsia="仿宋_GB2312" w:cs="Times New Roman"/>
          <w:sz w:val="28"/>
          <w:szCs w:val="28"/>
        </w:rPr>
        <w:t>国家通用语言文字为学校及其他教育机构的基本教育教学语言文字，学校及其他教育机构应当使用国家通用语言文字进行教育教学。</w:t>
      </w:r>
    </w:p>
    <w:p w14:paraId="7E17A09B">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民族自治地方以少数民族学生为主的学校及其他教育机构，从实际出发，使用国家通用语言文字和本民族或者当地民族通用的语言文字实施双语教育。</w:t>
      </w:r>
    </w:p>
    <w:p w14:paraId="3BAFA457">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国家采取措施，为少数民族学生为主的学校及其他教育机构实施双语教育提供条件和支持。</w:t>
      </w:r>
    </w:p>
    <w:p w14:paraId="4700BD4C">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第十三条</w:t>
      </w:r>
      <w:r>
        <w:rPr>
          <w:rFonts w:ascii="Times New Roman" w:hAnsi="Times New Roman" w:eastAsia="仿宋_GB2312" w:cs="Times New Roman"/>
          <w:sz w:val="28"/>
          <w:szCs w:val="28"/>
        </w:rPr>
        <w:t xml:space="preserve"> 国家对发展教育事业做出突出贡献的组织和个人，给予奖励。</w:t>
      </w:r>
    </w:p>
    <w:p w14:paraId="6ED71F65">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 xml:space="preserve">第十四条 </w:t>
      </w:r>
      <w:r>
        <w:rPr>
          <w:rFonts w:ascii="Times New Roman" w:hAnsi="Times New Roman" w:eastAsia="仿宋_GB2312" w:cs="Times New Roman"/>
          <w:sz w:val="28"/>
          <w:szCs w:val="28"/>
        </w:rPr>
        <w:t>国务院和地方各级人民政府根据分级管理、分工负责的原则，领导和管理教育工作。</w:t>
      </w:r>
    </w:p>
    <w:p w14:paraId="4E3C6364">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中等及中等以下教育在国务院领导下，由地方人民政府管理。</w:t>
      </w:r>
    </w:p>
    <w:p w14:paraId="6E0EB653">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高等教育由国务院和省、自治区、直辖市人民政府管理。</w:t>
      </w:r>
    </w:p>
    <w:p w14:paraId="3A830042">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第十五条</w:t>
      </w:r>
      <w:r>
        <w:rPr>
          <w:rFonts w:ascii="Times New Roman" w:hAnsi="Times New Roman" w:eastAsia="仿宋_GB2312" w:cs="Times New Roman"/>
          <w:sz w:val="28"/>
          <w:szCs w:val="28"/>
        </w:rPr>
        <w:t xml:space="preserve"> 国务院教育行政部门主管全国教育工作，统筹规划、协调管理全国的教育事业。</w:t>
      </w:r>
    </w:p>
    <w:p w14:paraId="463314A2">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县级以上地方各级人民政府教育行政部门主管本行政区域内的教育工作。</w:t>
      </w:r>
    </w:p>
    <w:p w14:paraId="5E13B833">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县级以上各级人民政府其他有关部门在各自的职责范围内，负责有关的教育工作。</w:t>
      </w:r>
    </w:p>
    <w:p w14:paraId="2ACFEB2A">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第十六条</w:t>
      </w:r>
      <w:r>
        <w:rPr>
          <w:rFonts w:ascii="Times New Roman" w:hAnsi="Times New Roman" w:eastAsia="仿宋_GB2312" w:cs="Times New Roman"/>
          <w:sz w:val="28"/>
          <w:szCs w:val="28"/>
        </w:rPr>
        <w:t xml:space="preserve"> 国务院和县级以上地方各级人民政府应当向本级人民代表大会或者其常务委员会报告教育工作和教育经费预算、决算情况，接受监督。</w:t>
      </w:r>
    </w:p>
    <w:p w14:paraId="4F2B49D0">
      <w:pPr>
        <w:spacing w:line="500" w:lineRule="exact"/>
        <w:ind w:firstLine="560" w:firstLineChars="200"/>
        <w:rPr>
          <w:rFonts w:ascii="Times New Roman" w:hAnsi="Times New Roman" w:eastAsia="仿宋_GB2312" w:cs="Times New Roman"/>
          <w:sz w:val="28"/>
          <w:szCs w:val="28"/>
        </w:rPr>
      </w:pPr>
    </w:p>
    <w:p w14:paraId="751599A2">
      <w:pPr>
        <w:spacing w:line="500" w:lineRule="exact"/>
        <w:jc w:val="center"/>
        <w:rPr>
          <w:rFonts w:ascii="黑体" w:hAnsi="黑体" w:eastAsia="黑体" w:cs="Times New Roman"/>
          <w:sz w:val="28"/>
          <w:szCs w:val="28"/>
        </w:rPr>
      </w:pPr>
      <w:r>
        <w:rPr>
          <w:rFonts w:ascii="黑体" w:hAnsi="黑体" w:eastAsia="黑体" w:cs="Times New Roman"/>
          <w:sz w:val="28"/>
          <w:szCs w:val="28"/>
        </w:rPr>
        <w:t>第二章 教育基本制度</w:t>
      </w:r>
    </w:p>
    <w:p w14:paraId="4F2D0FAF">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 xml:space="preserve">第十七条 </w:t>
      </w:r>
      <w:r>
        <w:rPr>
          <w:rFonts w:ascii="Times New Roman" w:hAnsi="Times New Roman" w:eastAsia="仿宋_GB2312" w:cs="Times New Roman"/>
          <w:sz w:val="28"/>
          <w:szCs w:val="28"/>
        </w:rPr>
        <w:t>国家实行学前教育、初等教育、中等教育、高等教育的学校教育制度。</w:t>
      </w:r>
    </w:p>
    <w:p w14:paraId="5FF2E401">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国家建立科学的学制系统。学制系统内的学校和其他教育机构的设置、教育形式、修业年限、招生对象、培养目标等，由国务院或者由国务院授权教育行政部门规定。</w:t>
      </w:r>
    </w:p>
    <w:p w14:paraId="74DA78B8">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第十八条</w:t>
      </w:r>
      <w:r>
        <w:rPr>
          <w:rFonts w:ascii="Times New Roman" w:hAnsi="Times New Roman" w:eastAsia="仿宋_GB2312" w:cs="Times New Roman"/>
          <w:sz w:val="28"/>
          <w:szCs w:val="28"/>
        </w:rPr>
        <w:t xml:space="preserve"> 国家制定学前教育标准，加快普及学前教育，构建覆盖城乡，特别是农村的学前教育公共服务体系。</w:t>
      </w:r>
    </w:p>
    <w:p w14:paraId="73EFD0BA">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各级人民政府应当采取措施，为适龄儿童接受学前教育提供条件和支持。</w:t>
      </w:r>
    </w:p>
    <w:p w14:paraId="09607A8A">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第十九条</w:t>
      </w:r>
      <w:r>
        <w:rPr>
          <w:rFonts w:ascii="Times New Roman" w:hAnsi="Times New Roman" w:eastAsia="仿宋_GB2312" w:cs="Times New Roman"/>
          <w:sz w:val="28"/>
          <w:szCs w:val="28"/>
        </w:rPr>
        <w:t xml:space="preserve"> 国家实行九年制义务教育制度。</w:t>
      </w:r>
    </w:p>
    <w:p w14:paraId="618739EA">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各级人民政府采取各种措施保障适龄儿童、少年就学。</w:t>
      </w:r>
    </w:p>
    <w:p w14:paraId="34F0B48A">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适龄儿童、少年的父母或者其他监护人以及有关社会组织和个人有义务使适龄儿童、少年接受并完成规定年限的义务教育。</w:t>
      </w:r>
    </w:p>
    <w:p w14:paraId="4CD1FA20">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第二十条</w:t>
      </w:r>
      <w:r>
        <w:rPr>
          <w:rFonts w:ascii="Times New Roman" w:hAnsi="Times New Roman" w:eastAsia="仿宋_GB2312" w:cs="Times New Roman"/>
          <w:sz w:val="28"/>
          <w:szCs w:val="28"/>
        </w:rPr>
        <w:t xml:space="preserve"> 国家实行职业教育制度和继续教育制度。</w:t>
      </w:r>
    </w:p>
    <w:p w14:paraId="0CB83641">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各级人民政府、有关行政部门和行业组织以及企业事业组织应当采取措施，发展并保障公民接受职业学校教育或者各种形式的职业培训。</w:t>
      </w:r>
    </w:p>
    <w:p w14:paraId="3AC08914">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国家鼓励发展多种形式的继续教育，使公民接受适当形式的政治、经济、文化、科学、技术、业务等方面的教育，促进不同类型学习成果的互认和衔接，推动全民终身学习。</w:t>
      </w:r>
    </w:p>
    <w:p w14:paraId="3722B01F">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第二十一条</w:t>
      </w:r>
      <w:r>
        <w:rPr>
          <w:rFonts w:ascii="Times New Roman" w:hAnsi="Times New Roman" w:eastAsia="仿宋_GB2312" w:cs="Times New Roman"/>
          <w:sz w:val="28"/>
          <w:szCs w:val="28"/>
        </w:rPr>
        <w:t xml:space="preserve"> 国家实行国家教育考试制度。</w:t>
      </w:r>
    </w:p>
    <w:p w14:paraId="0EFA2D81">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国家教育考试由国务院教育行政部门确定种类，并由国家批准的实施教育考试的机构承办。</w:t>
      </w:r>
    </w:p>
    <w:p w14:paraId="13C1BF46">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 xml:space="preserve">第二十二条 </w:t>
      </w:r>
      <w:r>
        <w:rPr>
          <w:rFonts w:ascii="Times New Roman" w:hAnsi="Times New Roman" w:eastAsia="仿宋_GB2312" w:cs="Times New Roman"/>
          <w:sz w:val="28"/>
          <w:szCs w:val="28"/>
        </w:rPr>
        <w:t>国家实行学业证书制度。</w:t>
      </w:r>
    </w:p>
    <w:p w14:paraId="6B6EFF3C">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经国家批准设立或者认可的学校及其他教育机构按照国家有关规定，颁发学历证书或者其他学业证书。</w:t>
      </w:r>
    </w:p>
    <w:p w14:paraId="7D9120DB">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第二十三条</w:t>
      </w:r>
      <w:r>
        <w:rPr>
          <w:rFonts w:ascii="Times New Roman" w:hAnsi="Times New Roman" w:eastAsia="仿宋_GB2312" w:cs="Times New Roman"/>
          <w:sz w:val="28"/>
          <w:szCs w:val="28"/>
        </w:rPr>
        <w:t xml:space="preserve"> 国家实行学位制度。</w:t>
      </w:r>
    </w:p>
    <w:p w14:paraId="44843176">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学位授予单位依法对达到一定学术水平或者专业技术水平的人员授予相应的学位，颁发学位证书。</w:t>
      </w:r>
    </w:p>
    <w:p w14:paraId="77119FEA">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第二十四条</w:t>
      </w:r>
      <w:r>
        <w:rPr>
          <w:rFonts w:ascii="Times New Roman" w:hAnsi="Times New Roman" w:eastAsia="仿宋_GB2312" w:cs="Times New Roman"/>
          <w:sz w:val="28"/>
          <w:szCs w:val="28"/>
        </w:rPr>
        <w:t xml:space="preserve"> 各级人民政府、基层群众性自治组织和企业事业组织应当采取各种措施，开展扫除文盲的教育工作。</w:t>
      </w:r>
    </w:p>
    <w:p w14:paraId="4040F169">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按照国家规定具有接受扫除文盲教育能力的公民，应当接受扫除文盲的教育。</w:t>
      </w:r>
    </w:p>
    <w:p w14:paraId="72C4BAE4">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第二十五条</w:t>
      </w:r>
      <w:r>
        <w:rPr>
          <w:rFonts w:ascii="Times New Roman" w:hAnsi="Times New Roman" w:eastAsia="仿宋_GB2312" w:cs="Times New Roman"/>
          <w:sz w:val="28"/>
          <w:szCs w:val="28"/>
        </w:rPr>
        <w:t xml:space="preserve"> 国家实行教育督导制度和学校及其他教育机构教育评估制度。</w:t>
      </w:r>
    </w:p>
    <w:p w14:paraId="4749A80D">
      <w:pPr>
        <w:spacing w:line="500" w:lineRule="exact"/>
        <w:ind w:firstLine="560" w:firstLineChars="200"/>
        <w:rPr>
          <w:rFonts w:ascii="Times New Roman" w:hAnsi="Times New Roman" w:eastAsia="仿宋_GB2312" w:cs="Times New Roman"/>
          <w:sz w:val="28"/>
          <w:szCs w:val="28"/>
        </w:rPr>
      </w:pPr>
    </w:p>
    <w:p w14:paraId="7F0A62B6">
      <w:pPr>
        <w:spacing w:line="500" w:lineRule="exact"/>
        <w:jc w:val="center"/>
        <w:rPr>
          <w:rFonts w:ascii="黑体" w:hAnsi="黑体" w:eastAsia="黑体" w:cs="Times New Roman"/>
          <w:sz w:val="28"/>
          <w:szCs w:val="28"/>
        </w:rPr>
      </w:pPr>
      <w:r>
        <w:rPr>
          <w:rFonts w:ascii="黑体" w:hAnsi="黑体" w:eastAsia="黑体" w:cs="Times New Roman"/>
          <w:sz w:val="28"/>
          <w:szCs w:val="28"/>
        </w:rPr>
        <w:t>第三章 学校及其他教育机构</w:t>
      </w:r>
    </w:p>
    <w:p w14:paraId="799427C2">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第二十六条</w:t>
      </w:r>
      <w:r>
        <w:rPr>
          <w:rFonts w:ascii="Times New Roman" w:hAnsi="Times New Roman" w:eastAsia="仿宋_GB2312" w:cs="Times New Roman"/>
          <w:sz w:val="28"/>
          <w:szCs w:val="28"/>
        </w:rPr>
        <w:t xml:space="preserve"> 国家制定教育发展规划，并举办学校及其他教育机构。</w:t>
      </w:r>
    </w:p>
    <w:p w14:paraId="13BE5B3B">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国家鼓励企业事业组织、社会团体、其他社会组织及公民个人依法举办学校及其他教育机构。</w:t>
      </w:r>
    </w:p>
    <w:p w14:paraId="0EE9B68E">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国家举办学校及其他教育机构，应当坚持勤俭节约的原则。</w:t>
      </w:r>
    </w:p>
    <w:p w14:paraId="3511225F">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以财政性经费、捐赠资产举办或者参与举办的学校及其他教育机构不得设立为营利性组织。</w:t>
      </w:r>
    </w:p>
    <w:p w14:paraId="6C4E2E94">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 xml:space="preserve">第二十七条 </w:t>
      </w:r>
      <w:r>
        <w:rPr>
          <w:rFonts w:ascii="Times New Roman" w:hAnsi="Times New Roman" w:eastAsia="仿宋_GB2312" w:cs="Times New Roman"/>
          <w:sz w:val="28"/>
          <w:szCs w:val="28"/>
        </w:rPr>
        <w:t>设立学校及其他教育机构，必须具备下列基本条件：</w:t>
      </w:r>
    </w:p>
    <w:p w14:paraId="3AF9B00D">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（一）有组织机构和章程；</w:t>
      </w:r>
    </w:p>
    <w:p w14:paraId="29584D46">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（二）有合格的教师；</w:t>
      </w:r>
    </w:p>
    <w:p w14:paraId="7A5BF800">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（三）有符合规定标准的教学场所及设施、设备等；</w:t>
      </w:r>
    </w:p>
    <w:p w14:paraId="5D6BB969">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（四）有必备的办学资金和稳定的经费来源。</w:t>
      </w:r>
    </w:p>
    <w:p w14:paraId="1EE2A5A6">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 xml:space="preserve">第二十八条 </w:t>
      </w:r>
      <w:r>
        <w:rPr>
          <w:rFonts w:ascii="Times New Roman" w:hAnsi="Times New Roman" w:eastAsia="仿宋_GB2312" w:cs="Times New Roman"/>
          <w:sz w:val="28"/>
          <w:szCs w:val="28"/>
        </w:rPr>
        <w:t>学校及其他教育机构的设立、变更和终止，应当按照国家有关规定办理审核、批准、注册或者备案手续。</w:t>
      </w:r>
    </w:p>
    <w:p w14:paraId="313A0A01">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 xml:space="preserve">第二十九条 </w:t>
      </w:r>
      <w:r>
        <w:rPr>
          <w:rFonts w:ascii="Times New Roman" w:hAnsi="Times New Roman" w:eastAsia="仿宋_GB2312" w:cs="Times New Roman"/>
          <w:sz w:val="28"/>
          <w:szCs w:val="28"/>
        </w:rPr>
        <w:t>学校及其他教育机构行使下列权利：</w:t>
      </w:r>
    </w:p>
    <w:p w14:paraId="2EDF9A21">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（一）按照章程自主管理；</w:t>
      </w:r>
    </w:p>
    <w:p w14:paraId="66093FB7">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（二）组织实施教育教学活动；</w:t>
      </w:r>
    </w:p>
    <w:p w14:paraId="24568923">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（三）招收学生或者其他受教育者；</w:t>
      </w:r>
    </w:p>
    <w:p w14:paraId="5371DF52">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（四）对受教育者进行学籍管理，实施奖励或者处分；</w:t>
      </w:r>
    </w:p>
    <w:p w14:paraId="655C9A97">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（五）对受教育者颁发相应的学业证书；</w:t>
      </w:r>
    </w:p>
    <w:p w14:paraId="2CA4BDAE">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（六）聘任教师及其他职工，实施奖励或者处分；</w:t>
      </w:r>
    </w:p>
    <w:p w14:paraId="68F845F6">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（七）管理、使用本单位的设施和经费；</w:t>
      </w:r>
    </w:p>
    <w:p w14:paraId="485062BA">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（八）拒绝任何组织和个人对教育教学活动的非法干涉；</w:t>
      </w:r>
    </w:p>
    <w:p w14:paraId="10957514">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（九）法律、法规规定的其他权利。</w:t>
      </w:r>
    </w:p>
    <w:p w14:paraId="4A2E7979">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国家保护学校及其他教育机构的合法权益不受侵犯。</w:t>
      </w:r>
    </w:p>
    <w:p w14:paraId="1DF88883">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第三十条</w:t>
      </w:r>
      <w:r>
        <w:rPr>
          <w:rFonts w:ascii="Times New Roman" w:hAnsi="Times New Roman" w:eastAsia="仿宋_GB2312" w:cs="Times New Roman"/>
          <w:sz w:val="28"/>
          <w:szCs w:val="28"/>
        </w:rPr>
        <w:t xml:space="preserve"> 学校及其他教育机构应当履行下列义务：</w:t>
      </w:r>
    </w:p>
    <w:p w14:paraId="09A21273">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（一）遵守法律、法规；</w:t>
      </w:r>
    </w:p>
    <w:p w14:paraId="30855335">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（二）贯彻国家的教育方针，执行国家教育教学标准，保证教育教学质量；</w:t>
      </w:r>
    </w:p>
    <w:p w14:paraId="2294C6E1">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（三）维护受教育者、教师及其他职工的合法权益；</w:t>
      </w:r>
    </w:p>
    <w:p w14:paraId="46CE9E9D">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（四）以适当方式为受教育者及其监护人了解受教育者的学业成绩及其他有关情况提供便利；</w:t>
      </w:r>
    </w:p>
    <w:p w14:paraId="07B93ED2">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（五）遵照国家有关规定收取费用并公开收费项目；</w:t>
      </w:r>
    </w:p>
    <w:p w14:paraId="09ED3976">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（六）依法接受监督。</w:t>
      </w:r>
    </w:p>
    <w:p w14:paraId="40C795A5">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 xml:space="preserve">第三十一条 </w:t>
      </w:r>
      <w:r>
        <w:rPr>
          <w:rFonts w:ascii="Times New Roman" w:hAnsi="Times New Roman" w:eastAsia="仿宋_GB2312" w:cs="Times New Roman"/>
          <w:sz w:val="28"/>
          <w:szCs w:val="28"/>
        </w:rPr>
        <w:t>学校及其他教育机构的举办者按照国家有关规定，确定其所举办的学校或者其他教育机构的管理体制。</w:t>
      </w:r>
    </w:p>
    <w:p w14:paraId="3D4FEFC6">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学校及其他教育机构的校长或者主要行政负责人必须由具有中华人民共和国国籍、在中国境内定居、并具备国家规定任职条件的公民担任，其任免按照国家有关规定办理。学校的教学及其他行政管理，由校长负责。</w:t>
      </w:r>
    </w:p>
    <w:p w14:paraId="68F5A8BE">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学校及其他教育机构应当按照国家有关规定，通过以教师为主体的教职工代表大会等组织形式，保障教职工参与民主管理和监督。</w:t>
      </w:r>
    </w:p>
    <w:p w14:paraId="03184C86">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 xml:space="preserve">第三十二条 </w:t>
      </w:r>
      <w:r>
        <w:rPr>
          <w:rFonts w:ascii="Times New Roman" w:hAnsi="Times New Roman" w:eastAsia="仿宋_GB2312" w:cs="Times New Roman"/>
          <w:sz w:val="28"/>
          <w:szCs w:val="28"/>
        </w:rPr>
        <w:t>学校及其他教育机构具备法人条件的，自批准设立或者登记注册之日起取得法人资格。</w:t>
      </w:r>
    </w:p>
    <w:p w14:paraId="1C5D962F">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学校及其他教育机构在民事活动中依法享有民事权利，承担民事责任。</w:t>
      </w:r>
    </w:p>
    <w:p w14:paraId="7D4C3584">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学校及其他教育机构中的国有资产属于国家所有。</w:t>
      </w:r>
    </w:p>
    <w:p w14:paraId="40B8BAB5">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学校及其他教育机构兴办的校办产业独立承担民事责任。</w:t>
      </w:r>
    </w:p>
    <w:p w14:paraId="5E5A0650">
      <w:pPr>
        <w:spacing w:line="500" w:lineRule="exact"/>
        <w:ind w:firstLine="560" w:firstLineChars="200"/>
        <w:rPr>
          <w:rFonts w:ascii="Times New Roman" w:hAnsi="Times New Roman" w:eastAsia="仿宋_GB2312" w:cs="Times New Roman"/>
          <w:sz w:val="28"/>
          <w:szCs w:val="28"/>
        </w:rPr>
      </w:pPr>
    </w:p>
    <w:p w14:paraId="027F2FC0">
      <w:pPr>
        <w:spacing w:line="500" w:lineRule="exact"/>
        <w:jc w:val="center"/>
        <w:rPr>
          <w:rFonts w:ascii="黑体" w:hAnsi="黑体" w:eastAsia="黑体" w:cs="Times New Roman"/>
          <w:sz w:val="28"/>
          <w:szCs w:val="28"/>
        </w:rPr>
      </w:pPr>
      <w:r>
        <w:rPr>
          <w:rFonts w:ascii="黑体" w:hAnsi="黑体" w:eastAsia="黑体" w:cs="Times New Roman"/>
          <w:sz w:val="28"/>
          <w:szCs w:val="28"/>
        </w:rPr>
        <w:t>第四章 教师和其他教育工作者</w:t>
      </w:r>
    </w:p>
    <w:p w14:paraId="3FA88249">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 xml:space="preserve">第三十三条 </w:t>
      </w:r>
      <w:r>
        <w:rPr>
          <w:rFonts w:ascii="Times New Roman" w:hAnsi="Times New Roman" w:eastAsia="仿宋_GB2312" w:cs="Times New Roman"/>
          <w:sz w:val="28"/>
          <w:szCs w:val="28"/>
        </w:rPr>
        <w:t>教师享有法律规定的权利，履行法律规定的义务，忠诚于人民的教育事业。</w:t>
      </w:r>
    </w:p>
    <w:p w14:paraId="1191D7A9">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第三十四条</w:t>
      </w:r>
      <w:r>
        <w:rPr>
          <w:rFonts w:ascii="Times New Roman" w:hAnsi="Times New Roman" w:eastAsia="仿宋_GB2312" w:cs="Times New Roman"/>
          <w:sz w:val="28"/>
          <w:szCs w:val="28"/>
        </w:rPr>
        <w:t xml:space="preserve"> 国家保护教师的合法权益，改善教师的工作条件和生活条件，提高教师的社会地位。</w:t>
      </w:r>
    </w:p>
    <w:p w14:paraId="05807B7C">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教师的工资报酬、福利待遇，依照法律、法规的规定办理。</w:t>
      </w:r>
    </w:p>
    <w:p w14:paraId="33A1C584">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第三十五条</w:t>
      </w:r>
      <w:r>
        <w:rPr>
          <w:rFonts w:ascii="Times New Roman" w:hAnsi="Times New Roman" w:eastAsia="仿宋_GB2312" w:cs="Times New Roman"/>
          <w:sz w:val="28"/>
          <w:szCs w:val="28"/>
        </w:rPr>
        <w:t xml:space="preserve"> 国家实行教师资格、职务、聘任制度，通过考核、奖励、培养和培训，提高教师素质，加强教师队伍建设。</w:t>
      </w:r>
    </w:p>
    <w:p w14:paraId="63CB0FF6">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第三十六条</w:t>
      </w:r>
      <w:r>
        <w:rPr>
          <w:rFonts w:ascii="Times New Roman" w:hAnsi="Times New Roman" w:eastAsia="仿宋_GB2312" w:cs="Times New Roman"/>
          <w:sz w:val="28"/>
          <w:szCs w:val="28"/>
        </w:rPr>
        <w:t xml:space="preserve"> 学校及其他教育机构中的管理人员，实行教育职员制度。</w:t>
      </w:r>
    </w:p>
    <w:p w14:paraId="7A38CFF2">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学校及其他教育机构中的教学辅助人员和其他专业技术人员，实行专业技术职务聘任制度。</w:t>
      </w:r>
    </w:p>
    <w:p w14:paraId="5EB168A8">
      <w:pPr>
        <w:spacing w:line="500" w:lineRule="exact"/>
        <w:ind w:firstLine="560" w:firstLineChars="200"/>
        <w:rPr>
          <w:rFonts w:ascii="Times New Roman" w:hAnsi="Times New Roman" w:eastAsia="仿宋_GB2312" w:cs="Times New Roman"/>
          <w:sz w:val="28"/>
          <w:szCs w:val="28"/>
        </w:rPr>
      </w:pPr>
    </w:p>
    <w:p w14:paraId="7B9FD2FD">
      <w:pPr>
        <w:spacing w:line="500" w:lineRule="exact"/>
        <w:jc w:val="center"/>
        <w:rPr>
          <w:rFonts w:ascii="黑体" w:hAnsi="黑体" w:eastAsia="黑体" w:cs="Times New Roman"/>
          <w:sz w:val="28"/>
          <w:szCs w:val="28"/>
        </w:rPr>
      </w:pPr>
      <w:r>
        <w:rPr>
          <w:rFonts w:ascii="黑体" w:hAnsi="黑体" w:eastAsia="黑体" w:cs="Times New Roman"/>
          <w:sz w:val="28"/>
          <w:szCs w:val="28"/>
        </w:rPr>
        <w:t>第五章 受教育者</w:t>
      </w:r>
    </w:p>
    <w:p w14:paraId="27DEFB8F">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 xml:space="preserve">第三十七条 </w:t>
      </w:r>
      <w:r>
        <w:rPr>
          <w:rFonts w:ascii="Times New Roman" w:hAnsi="Times New Roman" w:eastAsia="仿宋_GB2312" w:cs="Times New Roman"/>
          <w:sz w:val="28"/>
          <w:szCs w:val="28"/>
        </w:rPr>
        <w:t>受教育者在入学、升学、就业等方面依法享有平等权利。</w:t>
      </w:r>
    </w:p>
    <w:p w14:paraId="32A71D59">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学校和有关行政部门应当按照国家有关规定，保障女子在入学、升学、就业、授予学位、派出留学等方面享有同男子平等的权利。</w:t>
      </w:r>
    </w:p>
    <w:p w14:paraId="15EB2533">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第三十八条</w:t>
      </w:r>
      <w:r>
        <w:rPr>
          <w:rFonts w:ascii="Times New Roman" w:hAnsi="Times New Roman" w:eastAsia="仿宋_GB2312" w:cs="Times New Roman"/>
          <w:sz w:val="28"/>
          <w:szCs w:val="28"/>
        </w:rPr>
        <w:t xml:space="preserve"> 国家、社会对符合入学条件、家庭经济困难的儿童、少年、青年，提供各种形式的资助。</w:t>
      </w:r>
    </w:p>
    <w:p w14:paraId="456AB37E">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第三十九条</w:t>
      </w:r>
      <w:r>
        <w:rPr>
          <w:rFonts w:ascii="Times New Roman" w:hAnsi="Times New Roman" w:eastAsia="仿宋_GB2312" w:cs="Times New Roman"/>
          <w:sz w:val="28"/>
          <w:szCs w:val="28"/>
        </w:rPr>
        <w:t xml:space="preserve"> 国家、社会、学校及其他教育机构应当根据残疾人身心特性和需要实施教育，并为其提供帮助和便利。</w:t>
      </w:r>
    </w:p>
    <w:p w14:paraId="2F99D21A">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 xml:space="preserve">第四十条 </w:t>
      </w:r>
      <w:r>
        <w:rPr>
          <w:rFonts w:ascii="Times New Roman" w:hAnsi="Times New Roman" w:eastAsia="仿宋_GB2312" w:cs="Times New Roman"/>
          <w:sz w:val="28"/>
          <w:szCs w:val="28"/>
        </w:rPr>
        <w:t>国家、社会、家庭、学校及其他教育机构应当为有违法犯罪行为的未成年人接受教育创造条件。</w:t>
      </w:r>
    </w:p>
    <w:p w14:paraId="32DE7A1B">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 xml:space="preserve">第四十一条 </w:t>
      </w:r>
      <w:r>
        <w:rPr>
          <w:rFonts w:ascii="Times New Roman" w:hAnsi="Times New Roman" w:eastAsia="仿宋_GB2312" w:cs="Times New Roman"/>
          <w:sz w:val="28"/>
          <w:szCs w:val="28"/>
        </w:rPr>
        <w:t>从业人员有依法接受职业培训和继续教育的权利和义务。</w:t>
      </w:r>
    </w:p>
    <w:p w14:paraId="54012B14">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国家机关、企业事业组织和其他社会组织，应当为本单位职工的学习和培训提供条件和便利。</w:t>
      </w:r>
    </w:p>
    <w:p w14:paraId="33300547">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 xml:space="preserve">第四十二条 </w:t>
      </w:r>
      <w:r>
        <w:rPr>
          <w:rFonts w:ascii="Times New Roman" w:hAnsi="Times New Roman" w:eastAsia="仿宋_GB2312" w:cs="Times New Roman"/>
          <w:sz w:val="28"/>
          <w:szCs w:val="28"/>
        </w:rPr>
        <w:t>国家鼓励学校及其他教育机构、社会组织采取措施，为公民接受终身教育创造条件。</w:t>
      </w:r>
    </w:p>
    <w:p w14:paraId="61E087CF">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第四十三条</w:t>
      </w:r>
      <w:r>
        <w:rPr>
          <w:rFonts w:ascii="Times New Roman" w:hAnsi="Times New Roman" w:eastAsia="仿宋_GB2312" w:cs="Times New Roman"/>
          <w:sz w:val="28"/>
          <w:szCs w:val="28"/>
        </w:rPr>
        <w:t xml:space="preserve"> 受教育者享有下列权利：</w:t>
      </w:r>
    </w:p>
    <w:p w14:paraId="1E5F833E">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（一）参加教育教学计划安排的各种活动，使用教育教学设施、设备、图书资料；</w:t>
      </w:r>
    </w:p>
    <w:p w14:paraId="6BFE6F60">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（二）按照国家有关规定获得奖学金、贷学金、助学金；</w:t>
      </w:r>
    </w:p>
    <w:p w14:paraId="0579A0C4">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（三）在学业成绩和品行上获得公正评价，完成规定的学业后获得相应的学业证书、学位证书；</w:t>
      </w:r>
    </w:p>
    <w:p w14:paraId="2F573FC6">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（四）对学校给予的处分不服向有关部门提出申诉，对学校、教师侵犯其人身权、财产权等合法权益，提出申诉或者依法提起诉讼；</w:t>
      </w:r>
    </w:p>
    <w:p w14:paraId="084E2873">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（五）法律、法规规定的其他权利。</w:t>
      </w:r>
    </w:p>
    <w:p w14:paraId="04C68A2C">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 xml:space="preserve">第四十四条 </w:t>
      </w:r>
      <w:r>
        <w:rPr>
          <w:rFonts w:ascii="Times New Roman" w:hAnsi="Times New Roman" w:eastAsia="仿宋_GB2312" w:cs="Times New Roman"/>
          <w:sz w:val="28"/>
          <w:szCs w:val="28"/>
        </w:rPr>
        <w:t>受教育者应当履行下列义务：</w:t>
      </w:r>
    </w:p>
    <w:p w14:paraId="3024361E">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（一）遵守法律、法规；</w:t>
      </w:r>
    </w:p>
    <w:p w14:paraId="10BA1426">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（二）遵守学生行为规范，尊敬师长，养成良好的思想品德和行为习惯；</w:t>
      </w:r>
    </w:p>
    <w:p w14:paraId="240FEA4A">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（三）努力学习，完成规定的学习任务；</w:t>
      </w:r>
    </w:p>
    <w:p w14:paraId="073234ED">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（四）遵守所在学校或者其他教育机构的管理制度。</w:t>
      </w:r>
    </w:p>
    <w:p w14:paraId="720CCD1D">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 xml:space="preserve">第四十五条 </w:t>
      </w:r>
      <w:r>
        <w:rPr>
          <w:rFonts w:ascii="Times New Roman" w:hAnsi="Times New Roman" w:eastAsia="仿宋_GB2312" w:cs="Times New Roman"/>
          <w:sz w:val="28"/>
          <w:szCs w:val="28"/>
        </w:rPr>
        <w:t>教育、体育、卫生行政部门和学校及其他教育机构应当完善体育、卫生保健设施，保护学生的身心健康。</w:t>
      </w:r>
    </w:p>
    <w:p w14:paraId="0AA49BE9">
      <w:pPr>
        <w:spacing w:line="500" w:lineRule="exact"/>
        <w:ind w:firstLine="560" w:firstLineChars="200"/>
        <w:rPr>
          <w:rFonts w:ascii="Times New Roman" w:hAnsi="Times New Roman" w:eastAsia="仿宋_GB2312" w:cs="Times New Roman"/>
          <w:sz w:val="28"/>
          <w:szCs w:val="28"/>
        </w:rPr>
      </w:pPr>
    </w:p>
    <w:p w14:paraId="1F081E78">
      <w:pPr>
        <w:spacing w:line="500" w:lineRule="exact"/>
        <w:ind w:firstLine="560" w:firstLineChars="200"/>
        <w:rPr>
          <w:rFonts w:ascii="黑体" w:hAnsi="黑体" w:eastAsia="黑体" w:cs="Times New Roman"/>
          <w:sz w:val="28"/>
          <w:szCs w:val="28"/>
        </w:rPr>
      </w:pPr>
      <w:r>
        <w:rPr>
          <w:rFonts w:ascii="黑体" w:hAnsi="黑体" w:eastAsia="黑体" w:cs="Times New Roman"/>
          <w:sz w:val="28"/>
          <w:szCs w:val="28"/>
        </w:rPr>
        <w:t>第六章 教育与社会</w:t>
      </w:r>
    </w:p>
    <w:p w14:paraId="595FDB74">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第四十六条</w:t>
      </w:r>
      <w:r>
        <w:rPr>
          <w:rFonts w:ascii="Times New Roman" w:hAnsi="Times New Roman" w:eastAsia="仿宋_GB2312" w:cs="Times New Roman"/>
          <w:sz w:val="28"/>
          <w:szCs w:val="28"/>
        </w:rPr>
        <w:t xml:space="preserve"> 国家机关、军队、企业事业组织、社会团体及其他社会组织和个人，应当依法为儿童、少年、青年学生的身心健康成长创造良好的社会环境。</w:t>
      </w:r>
    </w:p>
    <w:p w14:paraId="4E88055A">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 xml:space="preserve">第四十七条 </w:t>
      </w:r>
      <w:r>
        <w:rPr>
          <w:rFonts w:ascii="Times New Roman" w:hAnsi="Times New Roman" w:eastAsia="仿宋_GB2312" w:cs="Times New Roman"/>
          <w:sz w:val="28"/>
          <w:szCs w:val="28"/>
        </w:rPr>
        <w:t>国家鼓励企业事业组织、社会团体及其他社会组织同高等学校、中等职业学校在教学、科研、技术开发和推广等方面进行多种形式的合作。</w:t>
      </w:r>
    </w:p>
    <w:p w14:paraId="75D0D5C4">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企业事业组织、社会团体及其他社会组织和个人，可以通过适当形式，支持学校的建设，参与学校管理。</w:t>
      </w:r>
    </w:p>
    <w:p w14:paraId="004750EC">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第四十八条</w:t>
      </w:r>
      <w:r>
        <w:rPr>
          <w:rFonts w:ascii="Times New Roman" w:hAnsi="Times New Roman" w:eastAsia="仿宋_GB2312" w:cs="Times New Roman"/>
          <w:sz w:val="28"/>
          <w:szCs w:val="28"/>
        </w:rPr>
        <w:t xml:space="preserve"> 国家机关、军队、企业事业组织及其他社会组织应当为学校组织的学生实习、社会实践活动提供帮助和便利。</w:t>
      </w:r>
    </w:p>
    <w:p w14:paraId="6502DD1E">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第四十九条</w:t>
      </w:r>
      <w:r>
        <w:rPr>
          <w:rFonts w:ascii="Times New Roman" w:hAnsi="Times New Roman" w:eastAsia="仿宋_GB2312" w:cs="Times New Roman"/>
          <w:sz w:val="28"/>
          <w:szCs w:val="28"/>
        </w:rPr>
        <w:t xml:space="preserve"> 学校及其他教育机构在不影响正常教育教学活动的前提下，应当积极参加当地的社会公益活动。</w:t>
      </w:r>
    </w:p>
    <w:p w14:paraId="590B15E4">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 xml:space="preserve">第五十条 </w:t>
      </w:r>
      <w:r>
        <w:rPr>
          <w:rFonts w:ascii="Times New Roman" w:hAnsi="Times New Roman" w:eastAsia="仿宋_GB2312" w:cs="Times New Roman"/>
          <w:sz w:val="28"/>
          <w:szCs w:val="28"/>
        </w:rPr>
        <w:t>未成年人的父母或者其他监护人应当为其未成年子女或者其他被监护人受教育提供必要条件。</w:t>
      </w:r>
    </w:p>
    <w:p w14:paraId="4DF02846">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未成年人的父母或者其他监护人应当配合学校及其他教育机构，对其未成年子女或者其他被监护人进行教育。</w:t>
      </w:r>
    </w:p>
    <w:p w14:paraId="1A0EE778">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学校、教师可以对学生家长提供家庭教育指导。</w:t>
      </w:r>
    </w:p>
    <w:p w14:paraId="55C46B04">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第五十一条</w:t>
      </w:r>
      <w:r>
        <w:rPr>
          <w:rFonts w:ascii="Times New Roman" w:hAnsi="Times New Roman" w:eastAsia="仿宋_GB2312" w:cs="Times New Roman"/>
          <w:sz w:val="28"/>
          <w:szCs w:val="28"/>
        </w:rPr>
        <w:t xml:space="preserve"> 图书馆、博物馆、科技馆、文化馆、美术馆、体育馆（场）等社会公共文化体育设施，以及历史文化古迹和革命纪念馆（地），应当对教师、学生实行优待，为受教育者接受教育提供便利。</w:t>
      </w:r>
    </w:p>
    <w:p w14:paraId="087DEC45">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广播、电视台（站）应当开设教育节目，促进受教育者思想品德、文化和科学技术素质的提高。</w:t>
      </w:r>
    </w:p>
    <w:p w14:paraId="5916B166">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第五十二条</w:t>
      </w:r>
      <w:r>
        <w:rPr>
          <w:rFonts w:ascii="Times New Roman" w:hAnsi="Times New Roman" w:eastAsia="仿宋_GB2312" w:cs="Times New Roman"/>
          <w:sz w:val="28"/>
          <w:szCs w:val="28"/>
        </w:rPr>
        <w:t xml:space="preserve"> 国家、社会建立和发展对未成年人进行校外教育的设施。</w:t>
      </w:r>
    </w:p>
    <w:p w14:paraId="799CB784">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学校及其他教育机构应当同基层群众性自治组织、企业事业组织、社会团体相互配合，加强对未成年人的校外教育工作。</w:t>
      </w:r>
    </w:p>
    <w:p w14:paraId="139222C6">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 xml:space="preserve">第五十三条 </w:t>
      </w:r>
      <w:r>
        <w:rPr>
          <w:rFonts w:ascii="Times New Roman" w:hAnsi="Times New Roman" w:eastAsia="仿宋_GB2312" w:cs="Times New Roman"/>
          <w:sz w:val="28"/>
          <w:szCs w:val="28"/>
        </w:rPr>
        <w:t>国家鼓励社会团体、社会文化机构及其他社会组织和个人开展有益于受教育者身心健康的社会文化教育活动。</w:t>
      </w:r>
    </w:p>
    <w:p w14:paraId="20FEA76F">
      <w:pPr>
        <w:spacing w:line="500" w:lineRule="exact"/>
        <w:ind w:firstLine="560" w:firstLineChars="200"/>
        <w:rPr>
          <w:rFonts w:ascii="Times New Roman" w:hAnsi="Times New Roman" w:eastAsia="仿宋_GB2312" w:cs="Times New Roman"/>
          <w:sz w:val="28"/>
          <w:szCs w:val="28"/>
        </w:rPr>
      </w:pPr>
    </w:p>
    <w:p w14:paraId="78D63755">
      <w:pPr>
        <w:spacing w:line="500" w:lineRule="exact"/>
        <w:jc w:val="center"/>
        <w:rPr>
          <w:rFonts w:ascii="黑体" w:hAnsi="黑体" w:eastAsia="黑体" w:cs="Times New Roman"/>
          <w:sz w:val="28"/>
          <w:szCs w:val="28"/>
        </w:rPr>
      </w:pPr>
      <w:r>
        <w:rPr>
          <w:rFonts w:ascii="黑体" w:hAnsi="黑体" w:eastAsia="黑体" w:cs="Times New Roman"/>
          <w:sz w:val="28"/>
          <w:szCs w:val="28"/>
        </w:rPr>
        <w:t>第七章 教育投入与条件保障</w:t>
      </w:r>
    </w:p>
    <w:p w14:paraId="145165FB">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 xml:space="preserve">第五十四条 </w:t>
      </w:r>
      <w:r>
        <w:rPr>
          <w:rFonts w:ascii="Times New Roman" w:hAnsi="Times New Roman" w:eastAsia="仿宋_GB2312" w:cs="Times New Roman"/>
          <w:sz w:val="28"/>
          <w:szCs w:val="28"/>
        </w:rPr>
        <w:t>国家建立以财政拨款为主、其他多种渠道筹措教育经费为辅的体制，逐步增加对教育的投入，保证国家举办的学校教育经费的稳定来源。</w:t>
      </w:r>
    </w:p>
    <w:p w14:paraId="3EB468F6">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企业事业组织、社会团体及其他社会组织和个人依法举办的学校及其他教育机构，办学经费由举办者负责筹措，各级人民政府可以给予适当支持。</w:t>
      </w:r>
    </w:p>
    <w:p w14:paraId="75A308DD">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 xml:space="preserve">第五十五条 </w:t>
      </w:r>
      <w:r>
        <w:rPr>
          <w:rFonts w:ascii="Times New Roman" w:hAnsi="Times New Roman" w:eastAsia="仿宋_GB2312" w:cs="Times New Roman"/>
          <w:sz w:val="28"/>
          <w:szCs w:val="28"/>
        </w:rPr>
        <w:t>国家财政性教育经费支出占国民生产总值的比例应当随着国民经济的发展和财政收入的增长逐步提高。具体比例和实施步骤由国务院规定。</w:t>
      </w:r>
    </w:p>
    <w:p w14:paraId="72B788AC">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全国各级财政支出总额中教育经费所占比例应当随着国民经济的发展逐步提高。</w:t>
      </w:r>
    </w:p>
    <w:p w14:paraId="2CDF85BC">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第五十六条</w:t>
      </w:r>
      <w:r>
        <w:rPr>
          <w:rFonts w:ascii="Times New Roman" w:hAnsi="Times New Roman" w:eastAsia="仿宋_GB2312" w:cs="Times New Roman"/>
          <w:sz w:val="28"/>
          <w:szCs w:val="28"/>
        </w:rPr>
        <w:t xml:space="preserve"> 各级人民政府的教育经费支出，按照事权和财权相统一的原则，在财政预算中单独列项。</w:t>
      </w:r>
    </w:p>
    <w:p w14:paraId="3F29622A">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各级人民政府教育财政拨款的增长应当高于财政经常性收入的增长，并使按在校学生人数平均的教育费用逐步增长，保证教师工资和学生人均公用经费逐步增长。</w:t>
      </w:r>
    </w:p>
    <w:p w14:paraId="6EB4B500">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 xml:space="preserve">第五十七条 </w:t>
      </w:r>
      <w:r>
        <w:rPr>
          <w:rFonts w:ascii="Times New Roman" w:hAnsi="Times New Roman" w:eastAsia="仿宋_GB2312" w:cs="Times New Roman"/>
          <w:sz w:val="28"/>
          <w:szCs w:val="28"/>
        </w:rPr>
        <w:t>国务院及县级以上地方各级人民政府应当设立教育专项资金，重点扶持边远贫困地区、少数民族地区实施义务教育。</w:t>
      </w:r>
    </w:p>
    <w:p w14:paraId="4851C0E8">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 xml:space="preserve">第五十八条 </w:t>
      </w:r>
      <w:r>
        <w:rPr>
          <w:rFonts w:ascii="Times New Roman" w:hAnsi="Times New Roman" w:eastAsia="仿宋_GB2312" w:cs="Times New Roman"/>
          <w:sz w:val="28"/>
          <w:szCs w:val="28"/>
        </w:rPr>
        <w:t>税务机关依法足额征收教育费附加，由教育行政部门统筹管理，主要用于实施义务教育。</w:t>
      </w:r>
    </w:p>
    <w:p w14:paraId="206AD827">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省、自治区、直辖市人民政府根据国务院的有关规定，可以决定开征用于教育的地方附加费，专款专用。</w:t>
      </w:r>
    </w:p>
    <w:p w14:paraId="3D3F2EA0">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 xml:space="preserve">第五十九条 </w:t>
      </w:r>
      <w:r>
        <w:rPr>
          <w:rFonts w:ascii="Times New Roman" w:hAnsi="Times New Roman" w:eastAsia="仿宋_GB2312" w:cs="Times New Roman"/>
          <w:sz w:val="28"/>
          <w:szCs w:val="28"/>
        </w:rPr>
        <w:t>国家采取优惠措施，鼓励和扶持学校在不影响正常教育教学的前提下开展勤工俭学和社会服务，兴办校办产业。</w:t>
      </w:r>
    </w:p>
    <w:p w14:paraId="7228ACA3">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 xml:space="preserve">第六十条 </w:t>
      </w:r>
      <w:r>
        <w:rPr>
          <w:rFonts w:ascii="Times New Roman" w:hAnsi="Times New Roman" w:eastAsia="仿宋_GB2312" w:cs="Times New Roman"/>
          <w:sz w:val="28"/>
          <w:szCs w:val="28"/>
        </w:rPr>
        <w:t>国家鼓励境内、境外社会组织和个人捐资助学。</w:t>
      </w:r>
    </w:p>
    <w:p w14:paraId="786F3BE6">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第六十一条</w:t>
      </w:r>
      <w:r>
        <w:rPr>
          <w:rFonts w:ascii="Times New Roman" w:hAnsi="Times New Roman" w:eastAsia="仿宋_GB2312" w:cs="Times New Roman"/>
          <w:sz w:val="28"/>
          <w:szCs w:val="28"/>
        </w:rPr>
        <w:t xml:space="preserve"> 国家财政性教育经费、社会组织和个人对教育的捐赠，必须用于教育，不得挪用、克扣。</w:t>
      </w:r>
    </w:p>
    <w:p w14:paraId="301C7BD8">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 xml:space="preserve">第六十二条 </w:t>
      </w:r>
      <w:r>
        <w:rPr>
          <w:rFonts w:ascii="Times New Roman" w:hAnsi="Times New Roman" w:eastAsia="仿宋_GB2312" w:cs="Times New Roman"/>
          <w:sz w:val="28"/>
          <w:szCs w:val="28"/>
        </w:rPr>
        <w:t>国家鼓励运用金融、信贷手段，支持教育事业的发展。</w:t>
      </w:r>
    </w:p>
    <w:p w14:paraId="68A429E3">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第六十三条</w:t>
      </w:r>
      <w:r>
        <w:rPr>
          <w:rFonts w:ascii="Times New Roman" w:hAnsi="Times New Roman" w:eastAsia="仿宋_GB2312" w:cs="Times New Roman"/>
          <w:sz w:val="28"/>
          <w:szCs w:val="28"/>
        </w:rPr>
        <w:t xml:space="preserve"> 各级人民政府及其教育行政部门应当加强对学校及其他教育机构教育经费的监督管理，提高教育投资效益。</w:t>
      </w:r>
    </w:p>
    <w:p w14:paraId="23CC135D">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第六十四条</w:t>
      </w:r>
      <w:r>
        <w:rPr>
          <w:rFonts w:ascii="Times New Roman" w:hAnsi="Times New Roman" w:eastAsia="仿宋_GB2312" w:cs="Times New Roman"/>
          <w:sz w:val="28"/>
          <w:szCs w:val="28"/>
        </w:rPr>
        <w:t xml:space="preserve"> 地方各级人民政府及其有关行政部门必须把学校的基本建设纳入城乡建设规划，统筹安排学校的基本建设用地及所需物资，按照国家有关规定实行优先、优惠政策。</w:t>
      </w:r>
    </w:p>
    <w:p w14:paraId="09B7BDE3">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 xml:space="preserve">第六十五条 </w:t>
      </w:r>
      <w:r>
        <w:rPr>
          <w:rFonts w:ascii="Times New Roman" w:hAnsi="Times New Roman" w:eastAsia="仿宋_GB2312" w:cs="Times New Roman"/>
          <w:sz w:val="28"/>
          <w:szCs w:val="28"/>
        </w:rPr>
        <w:t>各级人民政府对教科书及教学用图书资料的出版发行，对教学仪器、设备的生产和供应，对用于学校教育教学和科学研究的图书资料、教学仪器、设备的进口，按照国家有关规定实行优先、优惠政策。</w:t>
      </w:r>
    </w:p>
    <w:p w14:paraId="0AAE68FB">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第六十六条</w:t>
      </w:r>
      <w:r>
        <w:rPr>
          <w:rFonts w:ascii="Times New Roman" w:hAnsi="Times New Roman" w:eastAsia="仿宋_GB2312" w:cs="Times New Roman"/>
          <w:sz w:val="28"/>
          <w:szCs w:val="28"/>
        </w:rPr>
        <w:t xml:space="preserve"> 国家推进教育信息化，加快教育信息基础设施建设，利用信息技术促进优质教育资源普及共享，提高教育教学水平和教育管理水平。</w:t>
      </w:r>
    </w:p>
    <w:p w14:paraId="0FC1C5FB">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县级以上人民政府及其有关部门应当发展教育信息技术和其他现代化教学方式，有关行政部门应当优先安排，给予扶持。</w:t>
      </w:r>
    </w:p>
    <w:p w14:paraId="5912B58F">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国家鼓励学校及其他教育机构推广运用现代化教学方式。</w:t>
      </w:r>
    </w:p>
    <w:p w14:paraId="6550E1F1">
      <w:pPr>
        <w:spacing w:line="500" w:lineRule="exact"/>
        <w:ind w:firstLine="560" w:firstLineChars="200"/>
        <w:rPr>
          <w:rFonts w:ascii="Times New Roman" w:hAnsi="Times New Roman" w:eastAsia="仿宋_GB2312" w:cs="Times New Roman"/>
          <w:sz w:val="28"/>
          <w:szCs w:val="28"/>
        </w:rPr>
      </w:pPr>
    </w:p>
    <w:p w14:paraId="61AB9D66">
      <w:pPr>
        <w:spacing w:line="500" w:lineRule="exact"/>
        <w:jc w:val="center"/>
        <w:rPr>
          <w:rFonts w:ascii="黑体" w:hAnsi="黑体" w:eastAsia="黑体" w:cs="Times New Roman"/>
          <w:sz w:val="28"/>
          <w:szCs w:val="28"/>
        </w:rPr>
      </w:pPr>
      <w:r>
        <w:rPr>
          <w:rFonts w:ascii="黑体" w:hAnsi="黑体" w:eastAsia="黑体" w:cs="Times New Roman"/>
          <w:sz w:val="28"/>
          <w:szCs w:val="28"/>
        </w:rPr>
        <w:t>第八章 教育对外交流与合作</w:t>
      </w:r>
    </w:p>
    <w:p w14:paraId="267A1C16">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第六十七条</w:t>
      </w:r>
      <w:r>
        <w:rPr>
          <w:rFonts w:ascii="Times New Roman" w:hAnsi="Times New Roman" w:eastAsia="仿宋_GB2312" w:cs="Times New Roman"/>
          <w:sz w:val="28"/>
          <w:szCs w:val="28"/>
        </w:rPr>
        <w:t xml:space="preserve"> 国家鼓励开展教育对外交流与合作，支持学校及其他教育机构引进优质教育资源，依法开展中外合作办学，发展国际教育服务，培养国际化人才。</w:t>
      </w:r>
    </w:p>
    <w:p w14:paraId="7344E410">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教育对外交流与合作坚持独立自主、平等互利、相互尊重的原则，不得违反中国法律，不得损害国家主权、安全和社会公共利益。</w:t>
      </w:r>
    </w:p>
    <w:p w14:paraId="6482B8CC">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 xml:space="preserve">第六十八条 </w:t>
      </w:r>
      <w:r>
        <w:rPr>
          <w:rFonts w:ascii="Times New Roman" w:hAnsi="Times New Roman" w:eastAsia="仿宋_GB2312" w:cs="Times New Roman"/>
          <w:sz w:val="28"/>
          <w:szCs w:val="28"/>
        </w:rPr>
        <w:t>中国境内公民出国留学、研究、进行学术交流或者任教，依照国家有关规定办理。</w:t>
      </w:r>
    </w:p>
    <w:p w14:paraId="794B4D25">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第六十九条</w:t>
      </w:r>
      <w:r>
        <w:rPr>
          <w:rFonts w:ascii="Times New Roman" w:hAnsi="Times New Roman" w:eastAsia="仿宋_GB2312" w:cs="Times New Roman"/>
          <w:sz w:val="28"/>
          <w:szCs w:val="28"/>
        </w:rPr>
        <w:t xml:space="preserve"> 中国境外个人符合国家规定的条件并办理有关手续后，可以进入中国境内学校及其他教育机构学习、研究、进行学术交流或者任教，其合法权益受国家保护。</w:t>
      </w:r>
    </w:p>
    <w:p w14:paraId="7C536AEA">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 xml:space="preserve">第七十条 </w:t>
      </w:r>
      <w:r>
        <w:rPr>
          <w:rFonts w:ascii="Times New Roman" w:hAnsi="Times New Roman" w:eastAsia="仿宋_GB2312" w:cs="Times New Roman"/>
          <w:sz w:val="28"/>
          <w:szCs w:val="28"/>
        </w:rPr>
        <w:t>中国对境外教育机构颁发的学位证书、学历证书及其他学业证书的承认，依照中华人民共和国缔结或者加入的国际条约办理，或者按照国家有关规定办理。</w:t>
      </w:r>
    </w:p>
    <w:p w14:paraId="1F882773">
      <w:pPr>
        <w:spacing w:line="500" w:lineRule="exact"/>
        <w:ind w:firstLine="560" w:firstLineChars="200"/>
        <w:rPr>
          <w:rFonts w:ascii="Times New Roman" w:hAnsi="Times New Roman" w:eastAsia="仿宋_GB2312" w:cs="Times New Roman"/>
          <w:sz w:val="28"/>
          <w:szCs w:val="28"/>
        </w:rPr>
      </w:pPr>
    </w:p>
    <w:p w14:paraId="7EC90815">
      <w:pPr>
        <w:spacing w:line="500" w:lineRule="exact"/>
        <w:jc w:val="center"/>
        <w:rPr>
          <w:rFonts w:ascii="黑体" w:hAnsi="黑体" w:eastAsia="黑体" w:cs="Times New Roman"/>
          <w:sz w:val="28"/>
          <w:szCs w:val="28"/>
        </w:rPr>
      </w:pPr>
      <w:r>
        <w:rPr>
          <w:rFonts w:ascii="黑体" w:hAnsi="黑体" w:eastAsia="黑体" w:cs="Times New Roman"/>
          <w:sz w:val="28"/>
          <w:szCs w:val="28"/>
        </w:rPr>
        <w:t>第九章 法律责任</w:t>
      </w:r>
    </w:p>
    <w:p w14:paraId="0593E2F8">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第七十一条</w:t>
      </w:r>
      <w:r>
        <w:rPr>
          <w:rFonts w:ascii="Times New Roman" w:hAnsi="Times New Roman" w:eastAsia="仿宋_GB2312" w:cs="Times New Roman"/>
          <w:sz w:val="28"/>
          <w:szCs w:val="28"/>
        </w:rPr>
        <w:t xml:space="preserve"> 违反国家有关规定，不按照预算核拨教育经费的，由同级人民政府限期核拨；情节严重的，对直接负责的主管人员和其他直接责任人员，依法给予处分。</w:t>
      </w:r>
    </w:p>
    <w:p w14:paraId="3D71140D">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违反国家财政制度、财务制度，挪用、克扣教育经费的，由上级机关责令限期归还被挪用、克扣的经费，并对直接负责的主管人员和其他直接责任人员，依法给予处分；构成犯罪的，依法追究刑事责任。</w:t>
      </w:r>
    </w:p>
    <w:p w14:paraId="2F0F3B68">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第七十二条</w:t>
      </w:r>
      <w:r>
        <w:rPr>
          <w:rFonts w:ascii="Times New Roman" w:hAnsi="Times New Roman" w:eastAsia="仿宋_GB2312" w:cs="Times New Roman"/>
          <w:sz w:val="28"/>
          <w:szCs w:val="28"/>
        </w:rPr>
        <w:t xml:space="preserve"> 结伙斗殴、寻衅滋事，扰乱学校及其他教育机构教育教学秩序或者破坏校舍、场地及其他财产的，由公安机关给予治安管理处罚；构成犯罪的，依法追究刑事责任。</w:t>
      </w:r>
    </w:p>
    <w:p w14:paraId="603FCADE">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侵占学校及其他教育机构的校舍、场地及其他财产的，依法承担民事责任。</w:t>
      </w:r>
    </w:p>
    <w:p w14:paraId="353F96BD">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 xml:space="preserve">第七十三条 </w:t>
      </w:r>
      <w:r>
        <w:rPr>
          <w:rFonts w:ascii="Times New Roman" w:hAnsi="Times New Roman" w:eastAsia="仿宋_GB2312" w:cs="Times New Roman"/>
          <w:sz w:val="28"/>
          <w:szCs w:val="28"/>
        </w:rPr>
        <w:t>明知校舍或者教育教学设施有危险，而不采取措施，造成人员伤亡或者重大财产损失的，对直接负责的主管人员和其他直接责任人员，依法追究刑事责任。</w:t>
      </w:r>
    </w:p>
    <w:p w14:paraId="478B144D">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 xml:space="preserve">第七十四条 </w:t>
      </w:r>
      <w:r>
        <w:rPr>
          <w:rFonts w:ascii="Times New Roman" w:hAnsi="Times New Roman" w:eastAsia="仿宋_GB2312" w:cs="Times New Roman"/>
          <w:sz w:val="28"/>
          <w:szCs w:val="28"/>
        </w:rPr>
        <w:t>违反国家有关规定，向学校或者其他教育机构收取费用的，由政府责令退还所收费用；对直接负责的主管人员和其他直接责任人员，依法给予处分。</w:t>
      </w:r>
    </w:p>
    <w:p w14:paraId="3D1B21DC">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 xml:space="preserve">第七十五条 </w:t>
      </w:r>
      <w:r>
        <w:rPr>
          <w:rFonts w:ascii="Times New Roman" w:hAnsi="Times New Roman" w:eastAsia="仿宋_GB2312" w:cs="Times New Roman"/>
          <w:sz w:val="28"/>
          <w:szCs w:val="28"/>
        </w:rPr>
        <w:t>违反国家有关规定，举办学校或者其他教育机构的，由教育行政部门或者其他有关行政部门予以撤销；有违法所得的，没收违法所得；对直接负责的主管人员和其他直接责任人员，依法给予处分。</w:t>
      </w:r>
    </w:p>
    <w:p w14:paraId="5E9B1E8A">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第七十六条</w:t>
      </w:r>
      <w:r>
        <w:rPr>
          <w:rFonts w:ascii="Times New Roman" w:hAnsi="Times New Roman" w:eastAsia="仿宋_GB2312" w:cs="Times New Roman"/>
          <w:sz w:val="28"/>
          <w:szCs w:val="28"/>
        </w:rPr>
        <w:t xml:space="preserve"> 学校或者其他教育机构违反国家有关规定招收学生的，由教育行政部门或者其他有关行政部门责令退回招收的学生，退还所收费用；对学校、其他教育机构给予警告，可以处违法所得五倍以下罚款；情节严重的，责令停止相关招生资格一年以上三年以下，直至撤销招生资格、吊销办学许可证；对直接负责的主管人员和其他直接责任人员，依法给予处分；构成犯罪的，依法追究刑事责任。</w:t>
      </w:r>
    </w:p>
    <w:p w14:paraId="254118FC">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 xml:space="preserve">第七十七条 </w:t>
      </w:r>
      <w:r>
        <w:rPr>
          <w:rFonts w:ascii="Times New Roman" w:hAnsi="Times New Roman" w:eastAsia="仿宋_GB2312" w:cs="Times New Roman"/>
          <w:sz w:val="28"/>
          <w:szCs w:val="28"/>
        </w:rPr>
        <w:t>在招收学生工作中滥用职权、玩忽职守、徇私舞弊的，由教育行政部门或者其他有关行政部门责令退回招收的不符合入学条件的人员；对直接负责的主管人员和其他直接责任人员，依法给予处分；构成犯罪的，依法追究刑事责任。</w:t>
      </w:r>
    </w:p>
    <w:p w14:paraId="795CA556">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盗用、冒用他人身份，顶替他人取得的入学资格的，由教育行政部门或者其他有关行政部门责令撤销入学资格，并责令停止参加相关国家教育考试二年以上五年以下；已经取得学位证书、学历证书或者其他学业证书的，由颁发机构撤销相关证书；已经成为公职人员的，依法给予开除处分；构成违反治安管理行为的，由公安机关依法给予治安管理处罚；构成犯罪的，依法追究刑事责任。</w:t>
      </w:r>
    </w:p>
    <w:p w14:paraId="0A97090A">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与他人串通，允许他人冒用本人身份，顶替本人取得的入学资格的，由教育行政部门或者其他有关行政部门责令停止参加相关国家教育考试一年以上三年以下；有违法所得的，没收违法所得；已经成为公职人员的，依法给予处分；构成违反治安管理行为的，由公安机关依法给予治安管理处罚；构成犯罪的，依法追究刑事责任。</w:t>
      </w:r>
    </w:p>
    <w:p w14:paraId="3B3D62F6">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组织、指使盗用或者冒用他人身份，顶替他人取得的入学资格的，有违法所得的，没收违法所得；属于公职人员的，依法给予处分；构成违反治安管理行为的，由公安机关依法给予治安管理处罚；构成犯罪的，依法追究刑事责任。</w:t>
      </w:r>
    </w:p>
    <w:p w14:paraId="6E0DE5B8">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入学资格被顶替权利受到侵害的，可以请求恢复其入学资格。</w:t>
      </w:r>
    </w:p>
    <w:p w14:paraId="6F83DFDE">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第七十八条</w:t>
      </w:r>
      <w:r>
        <w:rPr>
          <w:rFonts w:ascii="Times New Roman" w:hAnsi="Times New Roman" w:eastAsia="仿宋_GB2312" w:cs="Times New Roman"/>
          <w:sz w:val="28"/>
          <w:szCs w:val="28"/>
        </w:rPr>
        <w:t xml:space="preserve"> 学校及其他教育机构违反国家有关规定向受教育者收取费用的，由教育行政部门或者其他有关行政部门责令退还所收费用；对直接负责的主管人员和其他直接责任人员，依法给予处分。</w:t>
      </w:r>
    </w:p>
    <w:p w14:paraId="08C6AB3F">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第七十九条</w:t>
      </w:r>
      <w:r>
        <w:rPr>
          <w:rFonts w:ascii="Times New Roman" w:hAnsi="Times New Roman" w:eastAsia="仿宋_GB2312" w:cs="Times New Roman"/>
          <w:sz w:val="28"/>
          <w:szCs w:val="28"/>
        </w:rPr>
        <w:t xml:space="preserve"> 考生在国家教育考试中有下列行为之一的，由组织考试的教育考试机构工作人员在考试现场采取必要措施予以制止并终止其继续参加考试；组织考试的教育考试机构可以取消其相关考试资格或者考试成绩；情节严重的，由教育行政部门责令停止参加相关国家教育考试一年以上三年以下；构成违反治安管理行为的，由公安机关依法给予治安管理处罚；构成犯罪的，依法追究刑事责任：</w:t>
      </w:r>
    </w:p>
    <w:p w14:paraId="2A62EFDC">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（一）非法获取考试试题或者答案的；</w:t>
      </w:r>
    </w:p>
    <w:p w14:paraId="0BDDE4AB">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（二）携带或者使用考试作弊器材、资料的；</w:t>
      </w:r>
    </w:p>
    <w:p w14:paraId="6346FA7E">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（三）抄袭他人答案的；</w:t>
      </w:r>
    </w:p>
    <w:p w14:paraId="40E0CFDD">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（四）让他人代替自己参加考试的；</w:t>
      </w:r>
    </w:p>
    <w:p w14:paraId="0C80CF52">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（五）其他以不正当手段获得考试成绩的作弊行为。</w:t>
      </w:r>
    </w:p>
    <w:p w14:paraId="22DCC997">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 xml:space="preserve">第八十条 </w:t>
      </w:r>
      <w:r>
        <w:rPr>
          <w:rFonts w:ascii="Times New Roman" w:hAnsi="Times New Roman" w:eastAsia="仿宋_GB2312" w:cs="Times New Roman"/>
          <w:sz w:val="28"/>
          <w:szCs w:val="28"/>
        </w:rPr>
        <w:t>任何组织或者个人在国家教育考试中有下列行为之一，有违法所得的，由公安机关没收违法所得，并处违法所得一倍以上五倍以下罚款；情节严重的，处五日以上十五日以下拘留；构成犯罪的，依法追究刑事责任；属于国家机关工作人员的，还应当依法给予处分：</w:t>
      </w:r>
    </w:p>
    <w:p w14:paraId="77609660">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（一）组织作弊的；</w:t>
      </w:r>
    </w:p>
    <w:p w14:paraId="22B41674">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（二）通过提供考试作弊器材等方式为作弊提供帮助或者便利的；</w:t>
      </w:r>
    </w:p>
    <w:p w14:paraId="027AD1C2">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（三）代替他人参加考试的；</w:t>
      </w:r>
    </w:p>
    <w:p w14:paraId="2FDDE8CE">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（四）在考试结束前泄露、传播考试试题或者答案的；</w:t>
      </w:r>
    </w:p>
    <w:p w14:paraId="134ECCC1">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（五）其他扰乱考试秩序的行为。</w:t>
      </w:r>
    </w:p>
    <w:p w14:paraId="51BA65B4">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第八十一条</w:t>
      </w:r>
      <w:r>
        <w:rPr>
          <w:rFonts w:ascii="Times New Roman" w:hAnsi="Times New Roman" w:eastAsia="仿宋_GB2312" w:cs="Times New Roman"/>
          <w:sz w:val="28"/>
          <w:szCs w:val="28"/>
        </w:rPr>
        <w:t xml:space="preserve"> 举办国家教育考试，教育行政部门、教育考试机构疏于管理，造成考场秩序混乱、作弊情况严重的，对直接负责的主管人员和其他直接责任人员，依法给予处分；构成犯罪的，依法追究刑事责任。</w:t>
      </w:r>
    </w:p>
    <w:p w14:paraId="48D3ECA6">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 xml:space="preserve">第八十二条 </w:t>
      </w:r>
      <w:r>
        <w:rPr>
          <w:rFonts w:ascii="Times New Roman" w:hAnsi="Times New Roman" w:eastAsia="仿宋_GB2312" w:cs="Times New Roman"/>
          <w:sz w:val="28"/>
          <w:szCs w:val="28"/>
        </w:rPr>
        <w:t>学校或者其他教育机构违反本法规定，颁发学位证书、学历证书或者其他学业证书的，由教育行政部门或者其他有关行政部门宣布证书无效，责令收回或者予以没收；有违法所得的，没收违法所得；情节严重的，责令停止相关招生资格一年以上三年以下，直至撤销招生资格、颁发证书资格；对直接负责的主管人员和其他直接责任人员，依法给予处分。</w:t>
      </w:r>
    </w:p>
    <w:p w14:paraId="17CC19FE">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前款规定以外的任何组织或者个人制造、销售、颁发假冒学位证书、学历证书或者其他学业证书，构成违反治安管理行为的，由公安机关依法给予治安管理处罚；构成犯罪的，依法追究刑事责任。</w:t>
      </w:r>
    </w:p>
    <w:p w14:paraId="01916A87">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以作弊、剽窃、抄袭等欺诈行为或者其他不正当手段获得学位证书、学历证书或者其他学业证书的，由颁发机构撤销相关证书。购买、使用假冒学位证书、学历证书或者其他学业证书，构成违反治安管理行为的，由公安机关依法给予治安管理处罚。</w:t>
      </w:r>
    </w:p>
    <w:p w14:paraId="36FBA325">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 xml:space="preserve">第八十三条 </w:t>
      </w:r>
      <w:r>
        <w:rPr>
          <w:rFonts w:ascii="Times New Roman" w:hAnsi="Times New Roman" w:eastAsia="仿宋_GB2312" w:cs="Times New Roman"/>
          <w:sz w:val="28"/>
          <w:szCs w:val="28"/>
        </w:rPr>
        <w:t>违反本法规定，侵犯教师、受教育者、学校或者其他教育机构的合法权益，造成损失、损害的，应当依法承担民事责任。</w:t>
      </w:r>
    </w:p>
    <w:p w14:paraId="4AF95F93">
      <w:pPr>
        <w:spacing w:line="500" w:lineRule="exact"/>
        <w:ind w:firstLine="560" w:firstLineChars="200"/>
        <w:rPr>
          <w:rFonts w:ascii="Times New Roman" w:hAnsi="Times New Roman" w:eastAsia="仿宋_GB2312" w:cs="Times New Roman"/>
          <w:sz w:val="28"/>
          <w:szCs w:val="28"/>
        </w:rPr>
      </w:pPr>
    </w:p>
    <w:p w14:paraId="34B80BC3">
      <w:pPr>
        <w:spacing w:line="500" w:lineRule="exact"/>
        <w:jc w:val="center"/>
        <w:rPr>
          <w:rFonts w:ascii="黑体" w:hAnsi="黑体" w:eastAsia="黑体" w:cs="Times New Roman"/>
          <w:sz w:val="28"/>
          <w:szCs w:val="28"/>
        </w:rPr>
      </w:pPr>
      <w:r>
        <w:rPr>
          <w:rFonts w:ascii="黑体" w:hAnsi="黑体" w:eastAsia="黑体" w:cs="Times New Roman"/>
          <w:sz w:val="28"/>
          <w:szCs w:val="28"/>
        </w:rPr>
        <w:t>第十章 附则</w:t>
      </w:r>
    </w:p>
    <w:p w14:paraId="4B1CAE80">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第八十四条</w:t>
      </w:r>
      <w:r>
        <w:rPr>
          <w:rFonts w:ascii="Times New Roman" w:hAnsi="Times New Roman" w:eastAsia="仿宋_GB2312" w:cs="Times New Roman"/>
          <w:sz w:val="28"/>
          <w:szCs w:val="28"/>
        </w:rPr>
        <w:t xml:space="preserve"> 军事学校教育由中央军事委员会根据本法的原则规定。</w:t>
      </w:r>
    </w:p>
    <w:p w14:paraId="5EE8CDE5">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宗教学校教育由国务院另行规定。</w:t>
      </w:r>
    </w:p>
    <w:p w14:paraId="20E0D194">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 xml:space="preserve">第八十五条 </w:t>
      </w:r>
      <w:r>
        <w:rPr>
          <w:rFonts w:ascii="Times New Roman" w:hAnsi="Times New Roman" w:eastAsia="仿宋_GB2312" w:cs="Times New Roman"/>
          <w:sz w:val="28"/>
          <w:szCs w:val="28"/>
        </w:rPr>
        <w:t>境外的组织和个人在中国境内办学和合作办学的办法，由国务院规定。</w:t>
      </w:r>
    </w:p>
    <w:p w14:paraId="5E9D42DA">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 xml:space="preserve">第八十六条 </w:t>
      </w:r>
      <w:r>
        <w:rPr>
          <w:rFonts w:ascii="Times New Roman" w:hAnsi="Times New Roman" w:eastAsia="仿宋_GB2312" w:cs="Times New Roman"/>
          <w:sz w:val="28"/>
          <w:szCs w:val="28"/>
        </w:rPr>
        <w:t>本法自1995年9月1日起施行。</w:t>
      </w:r>
    </w:p>
    <w:p w14:paraId="30210A25">
      <w:pPr>
        <w:spacing w:line="500" w:lineRule="exact"/>
        <w:rPr>
          <w:rFonts w:ascii="Times New Roman" w:hAnsi="Times New Roman" w:eastAsia="黑体" w:cs="Times New Roman"/>
          <w:sz w:val="28"/>
          <w:szCs w:val="32"/>
        </w:rPr>
        <w:sectPr>
          <w:pgSz w:w="11906" w:h="16838"/>
          <w:pgMar w:top="1440" w:right="1418" w:bottom="1440" w:left="1418" w:header="850" w:footer="992" w:gutter="0"/>
          <w:cols w:space="425" w:num="1"/>
          <w:docGrid w:type="lines" w:linePitch="312" w:charSpace="0"/>
        </w:sectPr>
      </w:pPr>
    </w:p>
    <w:p w14:paraId="4EFC1769">
      <w:pPr>
        <w:spacing w:line="500" w:lineRule="exact"/>
        <w:rPr>
          <w:rFonts w:ascii="Times New Roman" w:hAnsi="Times New Roman" w:eastAsia="黑体" w:cs="Times New Roman"/>
          <w:sz w:val="28"/>
          <w:szCs w:val="32"/>
        </w:rPr>
      </w:pPr>
      <w:r>
        <w:rPr>
          <w:rFonts w:ascii="Times New Roman" w:hAnsi="Times New Roman" w:eastAsia="黑体" w:cs="Times New Roman"/>
          <w:sz w:val="28"/>
          <w:szCs w:val="32"/>
        </w:rPr>
        <w:t>附件6</w:t>
      </w:r>
    </w:p>
    <w:p w14:paraId="22C8FEA8">
      <w:pPr>
        <w:spacing w:after="156" w:afterLines="50" w:line="500" w:lineRule="exact"/>
        <w:jc w:val="center"/>
        <w:rPr>
          <w:rFonts w:ascii="Times New Roman" w:hAnsi="Times New Roman" w:eastAsia="方正小标宋简体" w:cs="Times New Roman"/>
          <w:bCs/>
          <w:spacing w:val="-10"/>
          <w:sz w:val="36"/>
          <w:szCs w:val="32"/>
        </w:rPr>
      </w:pPr>
      <w:r>
        <w:rPr>
          <w:rFonts w:ascii="Times New Roman" w:hAnsi="Times New Roman" w:eastAsia="方正小标宋简体" w:cs="Times New Roman"/>
          <w:bCs/>
          <w:spacing w:val="-10"/>
          <w:sz w:val="36"/>
          <w:szCs w:val="32"/>
        </w:rPr>
        <w:t>中华人民共和国</w:t>
      </w:r>
      <w:r>
        <w:rPr>
          <w:rFonts w:hint="eastAsia" w:ascii="Times New Roman" w:hAnsi="Times New Roman" w:eastAsia="方正小标宋简体" w:cs="Times New Roman"/>
          <w:bCs/>
          <w:spacing w:val="-10"/>
          <w:sz w:val="36"/>
          <w:szCs w:val="32"/>
        </w:rPr>
        <w:t>高等</w:t>
      </w:r>
      <w:r>
        <w:rPr>
          <w:rFonts w:ascii="Times New Roman" w:hAnsi="Times New Roman" w:eastAsia="方正小标宋简体" w:cs="Times New Roman"/>
          <w:bCs/>
          <w:spacing w:val="-10"/>
          <w:sz w:val="36"/>
          <w:szCs w:val="32"/>
        </w:rPr>
        <w:t>教育法</w:t>
      </w:r>
    </w:p>
    <w:p w14:paraId="70A8A8B2">
      <w:pPr>
        <w:spacing w:after="156" w:afterLines="50" w:line="500" w:lineRule="exact"/>
        <w:jc w:val="center"/>
        <w:rPr>
          <w:rFonts w:ascii="Times New Roman" w:hAnsi="Times New Roman" w:eastAsia="楷体_GB2312" w:cs="Times New Roman"/>
          <w:sz w:val="28"/>
          <w:szCs w:val="32"/>
        </w:rPr>
      </w:pPr>
      <w:r>
        <w:rPr>
          <w:rFonts w:ascii="Times New Roman" w:hAnsi="Times New Roman" w:eastAsia="楷体_GB2312" w:cs="Times New Roman"/>
          <w:sz w:val="28"/>
          <w:szCs w:val="32"/>
        </w:rPr>
        <w:t>（1998年8月29日通过，自1999年1月1日起施行。2018年12月29日第十三届全国人民代表大会常务委员会第七次会议通过第十三届全国人民代表大会常务委员会第七次会议决定修改。）</w:t>
      </w:r>
    </w:p>
    <w:p w14:paraId="388E67CE">
      <w:pPr>
        <w:spacing w:line="500" w:lineRule="exact"/>
        <w:jc w:val="center"/>
        <w:rPr>
          <w:rFonts w:ascii="黑体" w:hAnsi="黑体" w:eastAsia="黑体" w:cs="Times New Roman"/>
          <w:sz w:val="28"/>
          <w:szCs w:val="28"/>
        </w:rPr>
      </w:pPr>
      <w:r>
        <w:rPr>
          <w:rFonts w:ascii="黑体" w:hAnsi="黑体" w:eastAsia="黑体" w:cs="Times New Roman"/>
          <w:sz w:val="28"/>
          <w:szCs w:val="28"/>
        </w:rPr>
        <w:t>第一章 总则</w:t>
      </w:r>
    </w:p>
    <w:p w14:paraId="244F25D2">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第一条</w:t>
      </w:r>
      <w:r>
        <w:rPr>
          <w:rFonts w:ascii="Times New Roman" w:hAnsi="Times New Roman" w:eastAsia="仿宋_GB2312" w:cs="Times New Roman"/>
          <w:sz w:val="28"/>
          <w:szCs w:val="28"/>
        </w:rPr>
        <w:t>　为了发展高等教育事业，实施科教兴国战略，促进社会主义物质文明和精神文明建设，根据宪法和教育法，制定本法。</w:t>
      </w:r>
    </w:p>
    <w:p w14:paraId="3E2EEE5B">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 xml:space="preserve">第二条 </w:t>
      </w:r>
      <w:r>
        <w:rPr>
          <w:rFonts w:ascii="Times New Roman" w:hAnsi="Times New Roman" w:eastAsia="仿宋_GB2312" w:cs="Times New Roman"/>
          <w:sz w:val="28"/>
          <w:szCs w:val="28"/>
        </w:rPr>
        <w:t>在中华人民共和国境内从事高等教育活动，适用本法。</w:t>
      </w:r>
    </w:p>
    <w:p w14:paraId="2D3F1B86">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本法所称高等教育，是指在完成高级中等教育基础上实施的教育。</w:t>
      </w:r>
    </w:p>
    <w:p w14:paraId="6FAEE840">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 xml:space="preserve">第三条 </w:t>
      </w:r>
      <w:r>
        <w:rPr>
          <w:rFonts w:ascii="Times New Roman" w:hAnsi="Times New Roman" w:eastAsia="仿宋_GB2312" w:cs="Times New Roman"/>
          <w:sz w:val="28"/>
          <w:szCs w:val="28"/>
        </w:rPr>
        <w:t>国家坚持以马克思列宁主义、毛泽东思想、邓小平理论为指导，遵循宪法确定的基本原则，发展社会主义的高等教育事业。</w:t>
      </w:r>
    </w:p>
    <w:p w14:paraId="440E6317">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第四条</w:t>
      </w:r>
      <w:r>
        <w:rPr>
          <w:rFonts w:hint="eastAsia" w:ascii="楷体" w:hAnsi="楷体" w:eastAsia="楷体" w:cs="Times New Roman"/>
          <w:b/>
          <w:sz w:val="28"/>
          <w:szCs w:val="28"/>
        </w:rPr>
        <w:t xml:space="preserve"> </w:t>
      </w:r>
      <w:r>
        <w:rPr>
          <w:rFonts w:ascii="Times New Roman" w:hAnsi="Times New Roman" w:eastAsia="仿宋_GB2312" w:cs="Times New Roman"/>
          <w:sz w:val="28"/>
          <w:szCs w:val="28"/>
        </w:rPr>
        <w:t>高等教育必须贯彻国家的教育方针，为社会主义现代化建设服务、为人民服务，与生产劳动和社会实践相结合，使受教育者成为德、智、体、美等方面全面发展的社会主义建设者和接班人。</w:t>
      </w:r>
    </w:p>
    <w:p w14:paraId="2B42AF5D">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第五条</w:t>
      </w:r>
      <w:r>
        <w:rPr>
          <w:rFonts w:ascii="Times New Roman" w:hAnsi="Times New Roman" w:eastAsia="仿宋_GB2312" w:cs="Times New Roman"/>
          <w:sz w:val="28"/>
          <w:szCs w:val="28"/>
        </w:rPr>
        <w:t xml:space="preserve"> 高等教育的任务是培养具有社会责任感、创新精神和实践能力的高级专门人才，发展科学技术文化，促进社会主义现代化建设。</w:t>
      </w:r>
    </w:p>
    <w:p w14:paraId="38912521">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 xml:space="preserve">第六条 </w:t>
      </w:r>
      <w:r>
        <w:rPr>
          <w:rFonts w:ascii="Times New Roman" w:hAnsi="Times New Roman" w:eastAsia="仿宋_GB2312" w:cs="Times New Roman"/>
          <w:sz w:val="28"/>
          <w:szCs w:val="28"/>
        </w:rPr>
        <w:t>国家根据经济建设和社会发展的需要，制定高等教育发展规划，举办高等学校，并采取多种形式积极发展高等教育事业。</w:t>
      </w:r>
    </w:p>
    <w:p w14:paraId="24E20770">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国家鼓励企业事业组织、社会团体及其他社会组织和公民等社会力量依法举办高等学校，参与和支持高等教育事业的改革和发展。</w:t>
      </w:r>
    </w:p>
    <w:p w14:paraId="19949FAC">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第七条</w:t>
      </w:r>
      <w:r>
        <w:rPr>
          <w:rFonts w:ascii="Times New Roman" w:hAnsi="Times New Roman" w:eastAsia="仿宋_GB2312" w:cs="Times New Roman"/>
          <w:sz w:val="28"/>
          <w:szCs w:val="28"/>
        </w:rPr>
        <w:t>　国家按照社会主义现代化建设和发展社会主义市场经济的需要，根据不同类型、不同层次高等学校的实际，推进高等教育体制改革和高等教育教学改革，优化高等教育结构和资源配置，提高高等教育的质量和效益。</w:t>
      </w:r>
    </w:p>
    <w:p w14:paraId="6551BF10">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第八条</w:t>
      </w:r>
      <w:r>
        <w:rPr>
          <w:rFonts w:ascii="Times New Roman" w:hAnsi="Times New Roman" w:eastAsia="仿宋_GB2312" w:cs="Times New Roman"/>
          <w:sz w:val="28"/>
          <w:szCs w:val="28"/>
        </w:rPr>
        <w:t>　国家根据少数民族的特点和需要，帮助和支持少数民族地区发展高等教育事业，为少数民族培养高级专门人才。</w:t>
      </w:r>
    </w:p>
    <w:p w14:paraId="60EE52C2">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 xml:space="preserve">第九条 </w:t>
      </w:r>
      <w:r>
        <w:rPr>
          <w:rFonts w:ascii="Times New Roman" w:hAnsi="Times New Roman" w:eastAsia="仿宋_GB2312" w:cs="Times New Roman"/>
          <w:sz w:val="28"/>
          <w:szCs w:val="28"/>
        </w:rPr>
        <w:t>公民依法享有接受高等教育的权利。</w:t>
      </w:r>
    </w:p>
    <w:p w14:paraId="073C0BFA">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国家采取措施，帮助少数民族学生和经济困难的学生接受高等教育。</w:t>
      </w:r>
    </w:p>
    <w:p w14:paraId="45F26DA7">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高等学校必须招收符合国家规定的录取标准的残疾学生入学，不得因其残疾而拒绝招收。</w:t>
      </w:r>
    </w:p>
    <w:p w14:paraId="141CA50B">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 xml:space="preserve">第十条 </w:t>
      </w:r>
      <w:r>
        <w:rPr>
          <w:rFonts w:ascii="Times New Roman" w:hAnsi="Times New Roman" w:eastAsia="仿宋_GB2312" w:cs="Times New Roman"/>
          <w:sz w:val="28"/>
          <w:szCs w:val="28"/>
        </w:rPr>
        <w:t>国家依法保障高等学校中的科学研究，文学艺术创作和其他文化活动的自由。</w:t>
      </w:r>
    </w:p>
    <w:p w14:paraId="3CCF4BA7">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在高等学校中从事科学研究、文学艺术创作和其他文化活动，应当遵守法律。</w:t>
      </w:r>
    </w:p>
    <w:p w14:paraId="2EF2729E">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 xml:space="preserve">第十一条 </w:t>
      </w:r>
      <w:r>
        <w:rPr>
          <w:rFonts w:ascii="Times New Roman" w:hAnsi="Times New Roman" w:eastAsia="仿宋_GB2312" w:cs="Times New Roman"/>
          <w:sz w:val="28"/>
          <w:szCs w:val="28"/>
        </w:rPr>
        <w:t>高等学校应当面向社会，依法自主办学，实行民主管理。</w:t>
      </w:r>
    </w:p>
    <w:p w14:paraId="375837B2">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第十二条</w:t>
      </w:r>
      <w:r>
        <w:rPr>
          <w:rFonts w:hint="eastAsia" w:ascii="楷体" w:hAnsi="楷体" w:eastAsia="楷体" w:cs="Times New Roman"/>
          <w:b/>
          <w:sz w:val="28"/>
          <w:szCs w:val="28"/>
        </w:rPr>
        <w:t xml:space="preserve"> </w:t>
      </w:r>
      <w:r>
        <w:rPr>
          <w:rFonts w:ascii="Times New Roman" w:hAnsi="Times New Roman" w:eastAsia="仿宋_GB2312" w:cs="Times New Roman"/>
          <w:sz w:val="28"/>
          <w:szCs w:val="28"/>
        </w:rPr>
        <w:t>国家鼓励高等学校之间、高等学校与科学研究机构以及企业事业组织之间开展协作，实行优势互补，提高教育资源的使用效益。</w:t>
      </w:r>
    </w:p>
    <w:p w14:paraId="7A7B4EA9">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国家鼓励和支持高等教育事业的国际交流与合作。</w:t>
      </w:r>
    </w:p>
    <w:p w14:paraId="03853683">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第十三条</w:t>
      </w:r>
      <w:r>
        <w:rPr>
          <w:rFonts w:ascii="Times New Roman" w:hAnsi="Times New Roman" w:eastAsia="仿宋_GB2312" w:cs="Times New Roman"/>
          <w:sz w:val="28"/>
          <w:szCs w:val="28"/>
        </w:rPr>
        <w:t xml:space="preserve"> 国务院统一领导和管理全国高等教育事业。</w:t>
      </w:r>
    </w:p>
    <w:p w14:paraId="18E895EF">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省、自治区、直辖市人民政府统筹协调本行政区域内的高等教育事业，管理主要为地方培养人才和国务院授权管理的高等学校。</w:t>
      </w:r>
    </w:p>
    <w:p w14:paraId="26D0E036">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第十四条</w:t>
      </w:r>
      <w:r>
        <w:rPr>
          <w:rFonts w:ascii="Times New Roman" w:hAnsi="Times New Roman" w:eastAsia="仿宋_GB2312" w:cs="Times New Roman"/>
          <w:sz w:val="28"/>
          <w:szCs w:val="28"/>
        </w:rPr>
        <w:t>　国务院教育行政部门主管全国高等教育工作，管理由国务院确定的主要为全国培养人才的高等学校。国务院其他有关部门在国务院规定的职责范围内，负责有关的高等教育工作。</w:t>
      </w:r>
    </w:p>
    <w:p w14:paraId="0DEE49DA">
      <w:pPr>
        <w:spacing w:line="500" w:lineRule="exact"/>
        <w:ind w:firstLine="560" w:firstLineChars="200"/>
        <w:rPr>
          <w:rFonts w:ascii="Times New Roman" w:hAnsi="Times New Roman" w:eastAsia="仿宋_GB2312" w:cs="Times New Roman"/>
          <w:sz w:val="28"/>
          <w:szCs w:val="28"/>
        </w:rPr>
      </w:pPr>
    </w:p>
    <w:p w14:paraId="09B206A2">
      <w:pPr>
        <w:spacing w:line="500" w:lineRule="exact"/>
        <w:jc w:val="center"/>
        <w:rPr>
          <w:rFonts w:ascii="黑体" w:hAnsi="黑体" w:eastAsia="黑体" w:cs="Times New Roman"/>
          <w:sz w:val="28"/>
          <w:szCs w:val="28"/>
        </w:rPr>
      </w:pPr>
      <w:r>
        <w:rPr>
          <w:rFonts w:ascii="黑体" w:hAnsi="黑体" w:eastAsia="黑体" w:cs="Times New Roman"/>
          <w:sz w:val="28"/>
          <w:szCs w:val="28"/>
        </w:rPr>
        <w:t>第二章 高等教育基本制度</w:t>
      </w:r>
    </w:p>
    <w:p w14:paraId="531BDAC6">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第十五条</w:t>
      </w:r>
      <w:r>
        <w:rPr>
          <w:rFonts w:ascii="Times New Roman" w:hAnsi="Times New Roman" w:eastAsia="仿宋_GB2312" w:cs="Times New Roman"/>
          <w:sz w:val="28"/>
          <w:szCs w:val="28"/>
        </w:rPr>
        <w:t xml:space="preserve"> 高等教育包括学历教育和非学历教育。</w:t>
      </w:r>
    </w:p>
    <w:p w14:paraId="123E4555">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高等教育采用全日制和非全日制教育形式。</w:t>
      </w:r>
    </w:p>
    <w:p w14:paraId="422AC580">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国家支持采用广播、电视、函授及其他远程教育方式实施高等教育。</w:t>
      </w:r>
    </w:p>
    <w:p w14:paraId="395FFB64">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 xml:space="preserve">第十六条 </w:t>
      </w:r>
      <w:r>
        <w:rPr>
          <w:rFonts w:ascii="Times New Roman" w:hAnsi="Times New Roman" w:eastAsia="仿宋_GB2312" w:cs="Times New Roman"/>
          <w:sz w:val="28"/>
          <w:szCs w:val="28"/>
        </w:rPr>
        <w:t>高等学历教育分为专科教育、本科教育和研究生教育。</w:t>
      </w:r>
    </w:p>
    <w:p w14:paraId="26FBE112">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高等学历教育应当符合下列学业标准：</w:t>
      </w:r>
    </w:p>
    <w:p w14:paraId="77C0B034">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（一）专科教育应当使学生掌握本专业必备的基础理论、专门知识，具有从事本专业实际工作的基本技能和初步能力；</w:t>
      </w:r>
    </w:p>
    <w:p w14:paraId="14E6EC05">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（二）本科教育应当使学生比较系统地掌握本学科、专业必需的基础理论、基本知识，掌握本专业必要的基本技能、方法和相关知识，具有从事本专业实际工作和研究工作的初步能力；</w:t>
      </w:r>
    </w:p>
    <w:p w14:paraId="6C7F381E">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三）硕士研究生教育应当使学生掌握本学科坚实的基础理论、系统的专业知识，掌握相应的技能、方法和相关知识，具有从事本专业实际工作和科学研究工作的能力。博士研究生教育应当使学生掌握本学科坚实宽广的基础理论、系统深入的专业知识、相应的技能和方法，具有独立从事本学科创造性科学研究工作和实际工作的能力。</w:t>
      </w:r>
    </w:p>
    <w:p w14:paraId="035CC156">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第十七条</w:t>
      </w:r>
      <w:r>
        <w:rPr>
          <w:rFonts w:hint="eastAsia" w:ascii="楷体" w:hAnsi="楷体" w:eastAsia="楷体" w:cs="Times New Roman"/>
          <w:b/>
          <w:sz w:val="28"/>
          <w:szCs w:val="28"/>
        </w:rPr>
        <w:t xml:space="preserve"> </w:t>
      </w:r>
      <w:r>
        <w:rPr>
          <w:rFonts w:ascii="Times New Roman" w:hAnsi="Times New Roman" w:eastAsia="仿宋_GB2312" w:cs="Times New Roman"/>
          <w:sz w:val="28"/>
          <w:szCs w:val="28"/>
        </w:rPr>
        <w:t>专科教育的基本修业年限为二至三年，本科教育的基本修业年限为四至五年，硕士研究生教育的基本修业年限为二至三年，博士研究生教育的基本修业年限为三至四年。非全日制高等学历教育的修业年限应当适当延长。高等学校根据实际需要，可以对本学校的修业年限作出调整。</w:t>
      </w:r>
    </w:p>
    <w:p w14:paraId="205013C5">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第十八条</w:t>
      </w:r>
      <w:r>
        <w:rPr>
          <w:rFonts w:ascii="Times New Roman" w:hAnsi="Times New Roman" w:eastAsia="仿宋_GB2312" w:cs="Times New Roman"/>
          <w:sz w:val="28"/>
          <w:szCs w:val="28"/>
        </w:rPr>
        <w:t xml:space="preserve"> 高等教育由高等学校和其他高等教育机构实施。</w:t>
      </w:r>
    </w:p>
    <w:p w14:paraId="15DFB024">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大学、独立设置的学院主要实施本科及本科以上教育。高等专科学校实施专科教育。经国务院教育行政部门批准，科学研究机构可以承担研究生教育的任务。</w:t>
      </w:r>
    </w:p>
    <w:p w14:paraId="3B97F1E2">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其他高等教育机构实施非学历高等教育。</w:t>
      </w:r>
    </w:p>
    <w:p w14:paraId="5C10F60B">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第十九条</w:t>
      </w:r>
      <w:r>
        <w:rPr>
          <w:rFonts w:hint="eastAsia" w:ascii="楷体" w:hAnsi="楷体" w:eastAsia="楷体" w:cs="Times New Roman"/>
          <w:b/>
          <w:sz w:val="28"/>
          <w:szCs w:val="28"/>
        </w:rPr>
        <w:t xml:space="preserve"> </w:t>
      </w:r>
      <w:r>
        <w:rPr>
          <w:rFonts w:ascii="Times New Roman" w:hAnsi="Times New Roman" w:eastAsia="仿宋_GB2312" w:cs="Times New Roman"/>
          <w:sz w:val="28"/>
          <w:szCs w:val="28"/>
        </w:rPr>
        <w:t>高级中等教育毕业或者具有同等学力的，经考试合格，由实施相应学历教育的高等学校录取，取得专科生或者本科生入学资格。</w:t>
      </w:r>
    </w:p>
    <w:p w14:paraId="71B931F8">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本科毕业或者具有同等学力的，经考试合格，由实施相应学历教育的高等学校或者经批准承担研究生教育任务的科学研究机构录取，取得硕士研究生入学资格。</w:t>
      </w:r>
    </w:p>
    <w:p w14:paraId="69A6FEC2">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硕士研究生毕业或者具有同等学力的，经考试合格，由实施相应学历教育的高等学校或者经批准承担研究生教育任务的科学研究机构录取，取得博士研究生入学资格。</w:t>
      </w:r>
    </w:p>
    <w:p w14:paraId="2825BA54">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允许特定学科和专业的本科毕业生直接取得博士研究生入学资格，具体办法由国务院教育行政部门规定。</w:t>
      </w:r>
    </w:p>
    <w:p w14:paraId="038B61ED">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第二十条</w:t>
      </w:r>
      <w:r>
        <w:rPr>
          <w:rFonts w:hint="eastAsia" w:ascii="Times New Roman" w:hAnsi="Times New Roman" w:eastAsia="仿宋_GB2312" w:cs="Times New Roman"/>
          <w:sz w:val="28"/>
          <w:szCs w:val="28"/>
        </w:rPr>
        <w:t xml:space="preserve"> </w:t>
      </w:r>
      <w:r>
        <w:rPr>
          <w:rFonts w:ascii="Times New Roman" w:hAnsi="Times New Roman" w:eastAsia="仿宋_GB2312" w:cs="Times New Roman"/>
          <w:sz w:val="28"/>
          <w:szCs w:val="28"/>
        </w:rPr>
        <w:t>接受高等学历教育的学生，由所在高等学校或者经批准承担研究生教育任务的科学研究机构根据其修业年限、学业成绩等，按照国家有关规定，发给相应的学历证书或者其他学业证书。</w:t>
      </w:r>
    </w:p>
    <w:p w14:paraId="1186EDFC">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接受非学历高等教育的学生，由所在高等学校或者其他高等教育机构发给相应的结业证书。结业证书应当载明修业年限和学业内容。</w:t>
      </w:r>
    </w:p>
    <w:p w14:paraId="6D48E22E">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第二十一条</w:t>
      </w:r>
      <w:r>
        <w:rPr>
          <w:rFonts w:ascii="Times New Roman" w:hAnsi="Times New Roman" w:eastAsia="仿宋_GB2312" w:cs="Times New Roman"/>
          <w:sz w:val="28"/>
          <w:szCs w:val="28"/>
        </w:rPr>
        <w:t xml:space="preserve"> 国家实行高等教育自学考试制度，经考试合格的，发给相应的学历证书或者其他学业证书。</w:t>
      </w:r>
    </w:p>
    <w:p w14:paraId="4DB5D29B">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第二十二条</w:t>
      </w:r>
      <w:r>
        <w:rPr>
          <w:rFonts w:ascii="Times New Roman" w:hAnsi="Times New Roman" w:eastAsia="仿宋_GB2312" w:cs="Times New Roman"/>
          <w:sz w:val="28"/>
          <w:szCs w:val="28"/>
        </w:rPr>
        <w:t xml:space="preserve"> 国家实行学位制度。学位分为学士、硕士和博士。</w:t>
      </w:r>
    </w:p>
    <w:p w14:paraId="561587E3">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公民通过接受高等教育或者自学，其学业水平达到国家规定的学位标准，可以向学位授予单位申请授予相应的学位。</w:t>
      </w:r>
    </w:p>
    <w:p w14:paraId="7C8921C7">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第二十三条</w:t>
      </w:r>
      <w:r>
        <w:rPr>
          <w:rFonts w:ascii="Times New Roman" w:hAnsi="Times New Roman" w:eastAsia="仿宋_GB2312" w:cs="Times New Roman"/>
          <w:sz w:val="28"/>
          <w:szCs w:val="28"/>
        </w:rPr>
        <w:t>　高等学校和其他高等教育机构应当根据社会需要和自身办学条件，承担实施继续教育的工作。</w:t>
      </w:r>
    </w:p>
    <w:p w14:paraId="7AE34AF2">
      <w:pPr>
        <w:spacing w:line="500" w:lineRule="exact"/>
        <w:ind w:firstLine="560" w:firstLineChars="200"/>
        <w:rPr>
          <w:rFonts w:ascii="Times New Roman" w:hAnsi="Times New Roman" w:eastAsia="仿宋_GB2312" w:cs="Times New Roman"/>
          <w:sz w:val="28"/>
          <w:szCs w:val="28"/>
        </w:rPr>
      </w:pPr>
    </w:p>
    <w:p w14:paraId="7174C983">
      <w:pPr>
        <w:spacing w:line="500" w:lineRule="exact"/>
        <w:jc w:val="center"/>
        <w:rPr>
          <w:rFonts w:ascii="黑体" w:hAnsi="黑体" w:eastAsia="黑体" w:cs="Times New Roman"/>
          <w:sz w:val="28"/>
          <w:szCs w:val="28"/>
        </w:rPr>
      </w:pPr>
      <w:r>
        <w:rPr>
          <w:rFonts w:ascii="黑体" w:hAnsi="黑体" w:eastAsia="黑体" w:cs="Times New Roman"/>
          <w:sz w:val="28"/>
          <w:szCs w:val="28"/>
        </w:rPr>
        <w:t>第三章 高等学校的设立</w:t>
      </w:r>
    </w:p>
    <w:p w14:paraId="0E92F045">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第二十四条</w:t>
      </w:r>
      <w:r>
        <w:rPr>
          <w:rFonts w:ascii="Times New Roman" w:hAnsi="Times New Roman" w:eastAsia="仿宋_GB2312" w:cs="Times New Roman"/>
          <w:sz w:val="28"/>
          <w:szCs w:val="28"/>
        </w:rPr>
        <w:t xml:space="preserve"> 设立高等学校，应当符合国家高等教育发展规划，符合国家利益和社会公共利益。</w:t>
      </w:r>
    </w:p>
    <w:p w14:paraId="0AA37FAE">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 xml:space="preserve">第二十五条 </w:t>
      </w:r>
      <w:r>
        <w:rPr>
          <w:rFonts w:ascii="Times New Roman" w:hAnsi="Times New Roman" w:eastAsia="仿宋_GB2312" w:cs="Times New Roman"/>
          <w:sz w:val="28"/>
          <w:szCs w:val="28"/>
        </w:rPr>
        <w:t>设立高等学校，应当具备教育法规定的基本条件。</w:t>
      </w:r>
    </w:p>
    <w:p w14:paraId="6D947D2E">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大学或者独立设置的学院还应当具有较强的教学、科学研究力量，较高的教学、科学研究水平和相应规模，能够实施本科及本科以上教育。大学还必须设有三个以上国家规定的学科门类为主要学科。设立高等学校的具体标准由国务院制定。</w:t>
      </w:r>
    </w:p>
    <w:p w14:paraId="0252FCE7">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设立其他高等教育机构的具体标准，由国务院授权的有关部门或者省、自治区、直辖市人民政府根据国务院规定的原则制定。</w:t>
      </w:r>
    </w:p>
    <w:p w14:paraId="196F884C">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第二十六条</w:t>
      </w:r>
      <w:r>
        <w:rPr>
          <w:rFonts w:ascii="Times New Roman" w:hAnsi="Times New Roman" w:eastAsia="仿宋_GB2312" w:cs="Times New Roman"/>
          <w:sz w:val="28"/>
          <w:szCs w:val="28"/>
        </w:rPr>
        <w:t xml:space="preserve"> 设立高等学校，应当根据其层次、类型、所设学科类别、规模、教学和科学研究水平，使用相应的名称。</w:t>
      </w:r>
    </w:p>
    <w:p w14:paraId="0ABDD695">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第二十七条</w:t>
      </w:r>
      <w:r>
        <w:rPr>
          <w:rFonts w:ascii="Times New Roman" w:hAnsi="Times New Roman" w:eastAsia="仿宋_GB2312" w:cs="Times New Roman"/>
          <w:sz w:val="28"/>
          <w:szCs w:val="28"/>
        </w:rPr>
        <w:t>　申请设立高等学校的，应当向审批机关提交下列材料：</w:t>
      </w:r>
    </w:p>
    <w:p w14:paraId="15826E8C">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（一）申办报告；</w:t>
      </w:r>
    </w:p>
    <w:p w14:paraId="745749D3">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（二）可行性论证材料；</w:t>
      </w:r>
    </w:p>
    <w:p w14:paraId="5F149179">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（三）章程；</w:t>
      </w:r>
    </w:p>
    <w:p w14:paraId="77CFCAFB">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（四）审批机关依照本法规定要求提供的其他材料。</w:t>
      </w:r>
    </w:p>
    <w:p w14:paraId="75189A3C">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 xml:space="preserve">第二十八条 </w:t>
      </w:r>
      <w:r>
        <w:rPr>
          <w:rFonts w:ascii="Times New Roman" w:hAnsi="Times New Roman" w:eastAsia="仿宋_GB2312" w:cs="Times New Roman"/>
          <w:sz w:val="28"/>
          <w:szCs w:val="28"/>
        </w:rPr>
        <w:t>高等学校的章程应当规定以下事项：</w:t>
      </w:r>
    </w:p>
    <w:p w14:paraId="0A616FED">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（一）学校名称、校址；</w:t>
      </w:r>
    </w:p>
    <w:p w14:paraId="610CC811">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（二）办学宗旨；</w:t>
      </w:r>
    </w:p>
    <w:p w14:paraId="151B4871">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（三）办学规模；</w:t>
      </w:r>
    </w:p>
    <w:p w14:paraId="02BB0602">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（四）学科门类的设置；</w:t>
      </w:r>
    </w:p>
    <w:p w14:paraId="79EB2A95">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（五）教育形式；</w:t>
      </w:r>
    </w:p>
    <w:p w14:paraId="7DFC7890">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（六）内部管理体制；</w:t>
      </w:r>
    </w:p>
    <w:p w14:paraId="386300B7">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（七）经费来源、财产和财务制度；</w:t>
      </w:r>
    </w:p>
    <w:p w14:paraId="663E7B03">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（八）举办者与学校之间的权利、义务；</w:t>
      </w:r>
    </w:p>
    <w:p w14:paraId="27B07632">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（九）章程修改程序；</w:t>
      </w:r>
    </w:p>
    <w:p w14:paraId="19D0BE73">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（十）其他必须由章程规定的事项。</w:t>
      </w:r>
    </w:p>
    <w:p w14:paraId="6AD5284A">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第二十九条</w:t>
      </w:r>
      <w:r>
        <w:rPr>
          <w:rFonts w:hint="eastAsia" w:ascii="楷体" w:hAnsi="楷体" w:eastAsia="楷体" w:cs="Times New Roman"/>
          <w:b/>
          <w:sz w:val="28"/>
          <w:szCs w:val="28"/>
        </w:rPr>
        <w:t xml:space="preserve"> </w:t>
      </w:r>
      <w:r>
        <w:rPr>
          <w:rFonts w:ascii="Times New Roman" w:hAnsi="Times New Roman" w:eastAsia="仿宋_GB2312" w:cs="Times New Roman"/>
          <w:sz w:val="28"/>
          <w:szCs w:val="28"/>
        </w:rPr>
        <w:t>设立实施本科及以上教育的高等学校，由国务院教育行政部门审批；设立实施专科教育的高等学校，由省、自治区、直辖市人民政府审批，报国务院教育行政部门备案；设立其他高等教育机构，由省、自治区、直辖市人民政府教育行政部门审批。审批设立高等学校和其他高等教育机构应当遵守国家有关规定。</w:t>
      </w:r>
    </w:p>
    <w:p w14:paraId="1AE28567">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审批设立高等学校，应当委托由专家组成的评议机构评议。</w:t>
      </w:r>
    </w:p>
    <w:p w14:paraId="3582FE7A">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高等学校和其他高等教育机构分立、合并、终止，变更名称、类别和其他重要事项，由本条第一款规定的审批机关审批；修改章程，应当根据管理权限，报国务院教育行政部门或者省、自治区、直辖市人民政府教育行政部门核准。</w:t>
      </w:r>
    </w:p>
    <w:p w14:paraId="7FDFCCE0">
      <w:pPr>
        <w:spacing w:line="500" w:lineRule="exact"/>
        <w:ind w:firstLine="560" w:firstLineChars="200"/>
        <w:rPr>
          <w:rFonts w:ascii="Times New Roman" w:hAnsi="Times New Roman" w:eastAsia="仿宋_GB2312" w:cs="Times New Roman"/>
          <w:sz w:val="28"/>
          <w:szCs w:val="28"/>
        </w:rPr>
      </w:pPr>
    </w:p>
    <w:p w14:paraId="62ED0AF7">
      <w:pPr>
        <w:spacing w:line="500" w:lineRule="exact"/>
        <w:jc w:val="center"/>
        <w:rPr>
          <w:rFonts w:ascii="黑体" w:hAnsi="黑体" w:eastAsia="黑体" w:cs="Times New Roman"/>
          <w:sz w:val="28"/>
          <w:szCs w:val="28"/>
        </w:rPr>
      </w:pPr>
      <w:r>
        <w:rPr>
          <w:rFonts w:ascii="黑体" w:hAnsi="黑体" w:eastAsia="黑体" w:cs="Times New Roman"/>
          <w:sz w:val="28"/>
          <w:szCs w:val="28"/>
        </w:rPr>
        <w:t>第四章 高等学校的组织和活动</w:t>
      </w:r>
    </w:p>
    <w:p w14:paraId="61882313">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 xml:space="preserve">第三十条 </w:t>
      </w:r>
      <w:r>
        <w:rPr>
          <w:rFonts w:ascii="Times New Roman" w:hAnsi="Times New Roman" w:eastAsia="仿宋_GB2312" w:cs="Times New Roman"/>
          <w:sz w:val="28"/>
          <w:szCs w:val="28"/>
        </w:rPr>
        <w:t>高等学校自批准设立之日起取得法人资格。高等学校的校长为高等学校的法定代表人。</w:t>
      </w:r>
    </w:p>
    <w:p w14:paraId="11719097">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高等学校在民事活动中依法享有民事权利，承担民事责任。</w:t>
      </w:r>
    </w:p>
    <w:p w14:paraId="51FE1E34">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 xml:space="preserve">第三十一条 </w:t>
      </w:r>
      <w:r>
        <w:rPr>
          <w:rFonts w:ascii="Times New Roman" w:hAnsi="Times New Roman" w:eastAsia="仿宋_GB2312" w:cs="Times New Roman"/>
          <w:sz w:val="28"/>
          <w:szCs w:val="28"/>
        </w:rPr>
        <w:t>高等学校应当以培养人才为中心，开展教学、科学研究和社会服务，保证教育教学质量达到国家规定的标准。</w:t>
      </w:r>
    </w:p>
    <w:p w14:paraId="6F6B539A">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第三十二条</w:t>
      </w:r>
      <w:r>
        <w:rPr>
          <w:rFonts w:ascii="Times New Roman" w:hAnsi="Times New Roman" w:eastAsia="仿宋_GB2312" w:cs="Times New Roman"/>
          <w:sz w:val="28"/>
          <w:szCs w:val="28"/>
        </w:rPr>
        <w:t xml:space="preserve"> 高等学校根据社会需求、办学条件和国家核定的办学规模，制定招生方案，自主调节系科招生比例。</w:t>
      </w:r>
    </w:p>
    <w:p w14:paraId="0E683CD0">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第三十三条</w:t>
      </w:r>
      <w:r>
        <w:rPr>
          <w:rFonts w:ascii="Times New Roman" w:hAnsi="Times New Roman" w:eastAsia="仿宋_GB2312" w:cs="Times New Roman"/>
          <w:sz w:val="28"/>
          <w:szCs w:val="28"/>
        </w:rPr>
        <w:t>　高等学校依法自主设置和调整学科、专业。</w:t>
      </w:r>
    </w:p>
    <w:p w14:paraId="332C7B7F">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第三十四条　</w:t>
      </w:r>
      <w:r>
        <w:rPr>
          <w:rFonts w:ascii="Times New Roman" w:hAnsi="Times New Roman" w:eastAsia="仿宋_GB2312" w:cs="Times New Roman"/>
          <w:sz w:val="28"/>
          <w:szCs w:val="28"/>
        </w:rPr>
        <w:t>高等学校根据教学需要，自主制定教学计划、选编教材、组织实施教学活动。</w:t>
      </w:r>
    </w:p>
    <w:p w14:paraId="632B193D">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第三十五条</w:t>
      </w:r>
      <w:r>
        <w:rPr>
          <w:rFonts w:ascii="Times New Roman" w:hAnsi="Times New Roman" w:eastAsia="仿宋_GB2312" w:cs="Times New Roman"/>
          <w:sz w:val="28"/>
          <w:szCs w:val="28"/>
        </w:rPr>
        <w:t xml:space="preserve"> 高等学校根据自身条件，自主开展科学研究、技术开发和社会服务。</w:t>
      </w:r>
    </w:p>
    <w:p w14:paraId="14601B56">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国家鼓励高等学校同企业事业组织、社会团体及其他社会组织在科学研究、技术开发和推广等方面进行多种形式的合作。</w:t>
      </w:r>
    </w:p>
    <w:p w14:paraId="66B608DB">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国家支持具备条件的高等学校成为国家科学研究基地。</w:t>
      </w:r>
    </w:p>
    <w:p w14:paraId="5637BAAC">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 xml:space="preserve">第三十六条 </w:t>
      </w:r>
      <w:r>
        <w:rPr>
          <w:rFonts w:ascii="Times New Roman" w:hAnsi="Times New Roman" w:eastAsia="仿宋_GB2312" w:cs="Times New Roman"/>
          <w:sz w:val="28"/>
          <w:szCs w:val="28"/>
        </w:rPr>
        <w:t>高等学校按照国家有关规定，自主开展与境外高等学校之间的科学技术文化交流与合作。</w:t>
      </w:r>
    </w:p>
    <w:p w14:paraId="2AFE67D2">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第三十七条</w:t>
      </w:r>
      <w:r>
        <w:rPr>
          <w:rFonts w:hint="eastAsia" w:ascii="楷体" w:hAnsi="楷体" w:eastAsia="楷体" w:cs="Times New Roman"/>
          <w:b/>
          <w:sz w:val="28"/>
          <w:szCs w:val="28"/>
        </w:rPr>
        <w:t xml:space="preserve"> </w:t>
      </w:r>
      <w:r>
        <w:rPr>
          <w:rFonts w:ascii="Times New Roman" w:hAnsi="Times New Roman" w:eastAsia="仿宋_GB2312" w:cs="Times New Roman"/>
          <w:sz w:val="28"/>
          <w:szCs w:val="28"/>
        </w:rPr>
        <w:t>高等学校根据实际需要和精简、效能的原则，自主确定教学、科学研究、行政职能部门等内部组织机构的设置和人员配备；按照国家有关规定，评聘教师和其他专业技术人员的职务，调整津贴及工资分配。</w:t>
      </w:r>
    </w:p>
    <w:p w14:paraId="582B9008">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 xml:space="preserve">第三十八条 </w:t>
      </w:r>
      <w:r>
        <w:rPr>
          <w:rFonts w:ascii="Times New Roman" w:hAnsi="Times New Roman" w:eastAsia="仿宋_GB2312" w:cs="Times New Roman"/>
          <w:sz w:val="28"/>
          <w:szCs w:val="28"/>
        </w:rPr>
        <w:t>高等学校对举办者提供的财产、国家财政性资助、受捐赠财产依法自主管理和使用。</w:t>
      </w:r>
    </w:p>
    <w:p w14:paraId="3C61561A">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高等学校不得将用于教学和科学研究活动的财产挪作他用。</w:t>
      </w:r>
    </w:p>
    <w:p w14:paraId="11DBDA8D">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第三十九条</w:t>
      </w:r>
      <w:r>
        <w:rPr>
          <w:rFonts w:ascii="Times New Roman" w:hAnsi="Times New Roman" w:eastAsia="仿宋_GB2312" w:cs="Times New Roman"/>
          <w:sz w:val="28"/>
          <w:szCs w:val="28"/>
        </w:rPr>
        <w:t>　国家举办的高等学校实行中国共产党高等学校基层委员会领导下的校长负责制。中国共产党高等学校基层委员会按照中国共产党章程和有关规定，统一领导学校工作，支持校长独立负责地行使职权，其领导职责主要是：执行中国共产党的路线、方针、政策，坚持社会主义办学方向，领导学校的思想政治工作和德育工作，讨论决定学校内部组织机构的设置和内部组织机构负责人的人选，讨论决定学校的改革、发展和基本管理制度等重大事项，保证以培养人才为中心的各项任务的完成。</w:t>
      </w:r>
    </w:p>
    <w:p w14:paraId="4D555AA5">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社会力量举办的高等学校的内部管理体制按照国家有关社会力量办学的规定确定。</w:t>
      </w:r>
    </w:p>
    <w:p w14:paraId="66AB2713">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第四十条</w:t>
      </w:r>
      <w:r>
        <w:rPr>
          <w:rFonts w:ascii="Times New Roman" w:hAnsi="Times New Roman" w:eastAsia="仿宋_GB2312" w:cs="Times New Roman"/>
          <w:sz w:val="28"/>
          <w:szCs w:val="28"/>
        </w:rPr>
        <w:t>　高等学校的校长，由符合教育法规定的任职条件的公民担任。高等学校的校长、副校长按照国家有关规定任免。</w:t>
      </w:r>
    </w:p>
    <w:p w14:paraId="4FE933E7">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第四十一条</w:t>
      </w:r>
      <w:r>
        <w:rPr>
          <w:rFonts w:ascii="Times New Roman" w:hAnsi="Times New Roman" w:eastAsia="仿宋_GB2312" w:cs="Times New Roman"/>
          <w:sz w:val="28"/>
          <w:szCs w:val="28"/>
        </w:rPr>
        <w:t>　高等学校的校长全面负责本学校的教学、科学研究和其他行政管理工作，行使下列职权：</w:t>
      </w:r>
    </w:p>
    <w:p w14:paraId="0D18E4AD">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（一）拟订发展规划，制定具体规章制度和年度工作计划并组织实施；</w:t>
      </w:r>
    </w:p>
    <w:p w14:paraId="3544B319">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（二）组织教学活动、科学研究和思想品德教育；</w:t>
      </w:r>
    </w:p>
    <w:p w14:paraId="2174137B">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（三）拟订内部组织机构的设置方案，推荐副校长人选，任免内部组织机构的负责人；</w:t>
      </w:r>
    </w:p>
    <w:p w14:paraId="0689D2B5">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（四）聘任与解聘教师以及内部其他工作人员，对学生进行学籍管理并实施奖励或者处分；</w:t>
      </w:r>
    </w:p>
    <w:p w14:paraId="3622C591">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（五）拟订和执行年度经费预算方案，保护和管理校产，维护学校的合法权益；</w:t>
      </w:r>
    </w:p>
    <w:p w14:paraId="6CDCA57C">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（六）章程规定的其他职权。</w:t>
      </w:r>
    </w:p>
    <w:p w14:paraId="2FFF004A">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高等学校的校长主持校长办公会议或者校务会议，处理前款规定的有关事项。</w:t>
      </w:r>
    </w:p>
    <w:p w14:paraId="7A18428E">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第四十二条　</w:t>
      </w:r>
      <w:r>
        <w:rPr>
          <w:rFonts w:ascii="Times New Roman" w:hAnsi="Times New Roman" w:eastAsia="仿宋_GB2312" w:cs="Times New Roman"/>
          <w:sz w:val="28"/>
          <w:szCs w:val="28"/>
        </w:rPr>
        <w:t>高等学校设立学术委员会，履行下列职责：</w:t>
      </w:r>
    </w:p>
    <w:p w14:paraId="49FD9683">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（一）审议学科建设、专业设置，教学、科学研究计划方案；</w:t>
      </w:r>
    </w:p>
    <w:p w14:paraId="1AC1B482">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（二）评定教学、科学研究成果；</w:t>
      </w:r>
    </w:p>
    <w:p w14:paraId="10A7EE50">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（三）调查、处理学术纠纷；</w:t>
      </w:r>
    </w:p>
    <w:p w14:paraId="4EBE2C35">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（四）调查、认定学术不端行为；</w:t>
      </w:r>
    </w:p>
    <w:p w14:paraId="70A33856">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（五）按照章程审议、决定有关学术发展、学术评价、学术规范的其他事项。</w:t>
      </w:r>
    </w:p>
    <w:p w14:paraId="22EEF633">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第四十三条　</w:t>
      </w:r>
      <w:r>
        <w:rPr>
          <w:rFonts w:ascii="Times New Roman" w:hAnsi="Times New Roman" w:eastAsia="仿宋_GB2312" w:cs="Times New Roman"/>
          <w:sz w:val="28"/>
          <w:szCs w:val="28"/>
        </w:rPr>
        <w:t>高等学校通过以教师为主体的教职工代表大会等组织形式，依法保障教职工参与民主管理和监督，维护教职工合法权益。</w:t>
      </w:r>
    </w:p>
    <w:p w14:paraId="3BAAF461">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 xml:space="preserve">第四十四条 </w:t>
      </w:r>
      <w:r>
        <w:rPr>
          <w:rFonts w:ascii="Times New Roman" w:hAnsi="Times New Roman" w:eastAsia="仿宋_GB2312" w:cs="Times New Roman"/>
          <w:sz w:val="28"/>
          <w:szCs w:val="28"/>
        </w:rPr>
        <w:t>高等学校应当建立本学校办学水平、教育质量的评价制度，及时公开相关信息，接受社会监督。</w:t>
      </w:r>
    </w:p>
    <w:p w14:paraId="370A082C">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教育行政部门负责组织专家或者委托第三方专业机构对高等学校的办学水平、效益和教育质量进行评估。评估结果应当向社会公开。</w:t>
      </w:r>
    </w:p>
    <w:p w14:paraId="72C1DA35">
      <w:pPr>
        <w:spacing w:line="500" w:lineRule="exact"/>
        <w:ind w:firstLine="560" w:firstLineChars="200"/>
        <w:rPr>
          <w:rFonts w:ascii="Times New Roman" w:hAnsi="Times New Roman" w:eastAsia="仿宋_GB2312" w:cs="Times New Roman"/>
          <w:sz w:val="28"/>
          <w:szCs w:val="28"/>
        </w:rPr>
      </w:pPr>
    </w:p>
    <w:p w14:paraId="7C0F35F5">
      <w:pPr>
        <w:spacing w:line="500" w:lineRule="exact"/>
        <w:jc w:val="center"/>
        <w:rPr>
          <w:rFonts w:ascii="黑体" w:hAnsi="黑体" w:eastAsia="黑体" w:cs="Times New Roman"/>
          <w:sz w:val="28"/>
          <w:szCs w:val="28"/>
        </w:rPr>
      </w:pPr>
      <w:r>
        <w:rPr>
          <w:rFonts w:ascii="黑体" w:hAnsi="黑体" w:eastAsia="黑体" w:cs="Times New Roman"/>
          <w:sz w:val="28"/>
          <w:szCs w:val="28"/>
        </w:rPr>
        <w:t>第五章 高等学校教师和其他教育工作者</w:t>
      </w:r>
    </w:p>
    <w:p w14:paraId="28199AAC">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第四十五条　</w:t>
      </w:r>
      <w:r>
        <w:rPr>
          <w:rFonts w:ascii="Times New Roman" w:hAnsi="Times New Roman" w:eastAsia="仿宋_GB2312" w:cs="Times New Roman"/>
          <w:sz w:val="28"/>
          <w:szCs w:val="28"/>
        </w:rPr>
        <w:t>高等学校的教师及其他教育工作者享有法律规定的权利，履行法律规定的义务，忠诚于人民的教育事业。</w:t>
      </w:r>
    </w:p>
    <w:p w14:paraId="349DE25A">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第四十六条　</w:t>
      </w:r>
      <w:r>
        <w:rPr>
          <w:rFonts w:ascii="Times New Roman" w:hAnsi="Times New Roman" w:eastAsia="仿宋_GB2312" w:cs="Times New Roman"/>
          <w:sz w:val="28"/>
          <w:szCs w:val="28"/>
        </w:rPr>
        <w:t>高等学校实行教师资格制度。中国公民凡遵守宪法和法律，热爱教育事业，具有良好的思想品德，具备研究生或者大学本科毕业学历，有相应的教育教学能力，经认定合格，可以取得高等学校教师资格。不具备研究生或者大学本科毕业学历的公民，学有所长，通过国家教师资格考试，经认定合格，也可以取得高等学校教师资格。</w:t>
      </w:r>
    </w:p>
    <w:p w14:paraId="264D12A5">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第四十七条</w:t>
      </w:r>
      <w:r>
        <w:rPr>
          <w:rFonts w:hint="eastAsia" w:ascii="楷体" w:hAnsi="楷体" w:eastAsia="楷体" w:cs="Times New Roman"/>
          <w:b/>
          <w:sz w:val="28"/>
          <w:szCs w:val="28"/>
        </w:rPr>
        <w:t xml:space="preserve"> </w:t>
      </w:r>
      <w:r>
        <w:rPr>
          <w:rFonts w:ascii="Times New Roman" w:hAnsi="Times New Roman" w:eastAsia="仿宋_GB2312" w:cs="Times New Roman"/>
          <w:sz w:val="28"/>
          <w:szCs w:val="28"/>
        </w:rPr>
        <w:t>高等学校实行教师职务制度。高等学校教师职务根据学校所承担的教学、科学研究等任务的需要设置。教师职务设助教、讲师、副教授、教授。</w:t>
      </w:r>
    </w:p>
    <w:p w14:paraId="217A2853">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高等学校的教师取得前款规定的职务应当具备下列基本条件：</w:t>
      </w:r>
    </w:p>
    <w:p w14:paraId="1DB23C4B">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（一）取得高等学校教师资格；</w:t>
      </w:r>
    </w:p>
    <w:p w14:paraId="34E4E80B">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（二）系统地掌握本学科的基础理论；</w:t>
      </w:r>
    </w:p>
    <w:p w14:paraId="6309D5A8">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（三）具备相应职务的教育教学能力和科学研究能力；</w:t>
      </w:r>
    </w:p>
    <w:p w14:paraId="1673995A">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（四）承担相应职务的课程和规定课时的教学任务。</w:t>
      </w:r>
    </w:p>
    <w:p w14:paraId="2C491388">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教授、副教授除应当具备以上基本任职条件外，还应当对本学科具有系统而坚实的基础理论和比较丰富的教学、科学研究经验，教学成绩显著，论文或者著作达到较高水平或者有突出的教学、科学研究成果。</w:t>
      </w:r>
    </w:p>
    <w:p w14:paraId="7905FEEA">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高等学校教师职务的具体任职条件由国务院规定。</w:t>
      </w:r>
    </w:p>
    <w:p w14:paraId="6E35E7EE">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第四十八条</w:t>
      </w:r>
      <w:r>
        <w:rPr>
          <w:rFonts w:ascii="Times New Roman" w:hAnsi="Times New Roman" w:eastAsia="仿宋_GB2312" w:cs="Times New Roman"/>
          <w:sz w:val="28"/>
          <w:szCs w:val="28"/>
        </w:rPr>
        <w:t xml:space="preserve"> 高等学校实行教师聘任制。教师经评定具备任职条件的，由高等学校按照教师职务的职责、条件和任期聘任。</w:t>
      </w:r>
    </w:p>
    <w:p w14:paraId="20FF26A7">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高等学校的教师的聘任，应当遵循双方平等自愿的原则，由高等学校校长与受聘教师签订聘任合同。</w:t>
      </w:r>
    </w:p>
    <w:p w14:paraId="1F74A4F3">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第四十九条</w:t>
      </w:r>
      <w:r>
        <w:rPr>
          <w:rFonts w:ascii="Times New Roman" w:hAnsi="Times New Roman" w:eastAsia="仿宋_GB2312" w:cs="Times New Roman"/>
          <w:sz w:val="28"/>
          <w:szCs w:val="28"/>
        </w:rPr>
        <w:t>　高等学校的管理人员，实行教育职员制度。高等学校的教学辅助人员及其他专业技术人员，实行专业技术职务聘任制度。</w:t>
      </w:r>
    </w:p>
    <w:p w14:paraId="3262802E">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第五十条</w:t>
      </w:r>
      <w:r>
        <w:rPr>
          <w:rFonts w:ascii="Times New Roman" w:hAnsi="Times New Roman" w:eastAsia="仿宋_GB2312" w:cs="Times New Roman"/>
          <w:sz w:val="28"/>
          <w:szCs w:val="28"/>
        </w:rPr>
        <w:t>　国家保护高等学校教师及其他教育工作者的合法权益，采取措施改善高等学校教师及其他教育工作者的工作条件和生活条件。</w:t>
      </w:r>
    </w:p>
    <w:p w14:paraId="67F56A78">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第五十一条</w:t>
      </w:r>
      <w:r>
        <w:rPr>
          <w:rFonts w:ascii="Times New Roman" w:hAnsi="Times New Roman" w:eastAsia="仿宋_GB2312" w:cs="Times New Roman"/>
          <w:sz w:val="28"/>
          <w:szCs w:val="28"/>
        </w:rPr>
        <w:t>　高等学校应当为教师参加培训、开展科学研究和进行学术交流提供便利条件。</w:t>
      </w:r>
    </w:p>
    <w:p w14:paraId="7266AFA8">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高等学校应当对教师、管理人员和教学辅助人员及其他专业技术人员的思想政治表现、职业道德、业务水平和工作实绩进行考核，考核结果作为聘任或者解聘、晋升、奖励或者处分的依据。</w:t>
      </w:r>
    </w:p>
    <w:p w14:paraId="77576CC6">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 xml:space="preserve">第五十二条 </w:t>
      </w:r>
      <w:r>
        <w:rPr>
          <w:rFonts w:ascii="Times New Roman" w:hAnsi="Times New Roman" w:eastAsia="仿宋_GB2312" w:cs="Times New Roman"/>
          <w:sz w:val="28"/>
          <w:szCs w:val="28"/>
        </w:rPr>
        <w:t>高等学校的教师、管理人员和教学辅助人员及其他专业技术人员，应当以教学和培养人才为中心做好本职工作。</w:t>
      </w:r>
    </w:p>
    <w:p w14:paraId="4FD09A5F">
      <w:pPr>
        <w:spacing w:line="500" w:lineRule="exact"/>
        <w:ind w:firstLine="560" w:firstLineChars="200"/>
        <w:rPr>
          <w:rFonts w:ascii="Times New Roman" w:hAnsi="Times New Roman" w:eastAsia="仿宋_GB2312" w:cs="Times New Roman"/>
          <w:sz w:val="28"/>
          <w:szCs w:val="28"/>
        </w:rPr>
      </w:pPr>
    </w:p>
    <w:p w14:paraId="2A75D4FC">
      <w:pPr>
        <w:spacing w:line="500" w:lineRule="exact"/>
        <w:jc w:val="center"/>
        <w:rPr>
          <w:rFonts w:ascii="黑体" w:hAnsi="黑体" w:eastAsia="黑体" w:cs="Times New Roman"/>
          <w:sz w:val="28"/>
          <w:szCs w:val="28"/>
        </w:rPr>
      </w:pPr>
      <w:r>
        <w:rPr>
          <w:rFonts w:ascii="黑体" w:hAnsi="黑体" w:eastAsia="黑体" w:cs="Times New Roman"/>
          <w:sz w:val="28"/>
          <w:szCs w:val="28"/>
        </w:rPr>
        <w:t>第六章 高等学校的学生</w:t>
      </w:r>
    </w:p>
    <w:p w14:paraId="61B07220">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第五十三条</w:t>
      </w:r>
      <w:r>
        <w:rPr>
          <w:rFonts w:hint="eastAsia" w:ascii="楷体" w:hAnsi="楷体" w:eastAsia="楷体" w:cs="Times New Roman"/>
          <w:b/>
          <w:sz w:val="28"/>
          <w:szCs w:val="28"/>
        </w:rPr>
        <w:t xml:space="preserve"> </w:t>
      </w:r>
      <w:r>
        <w:rPr>
          <w:rFonts w:ascii="Times New Roman" w:hAnsi="Times New Roman" w:eastAsia="仿宋_GB2312" w:cs="Times New Roman"/>
          <w:sz w:val="28"/>
          <w:szCs w:val="28"/>
        </w:rPr>
        <w:t>高等学校的学生应当遵守法律、法规，遵守学生行为规范和学校的各项管理制度，尊敬师长，刻苦学习，增强体质，树立爱国主义、集体主义和社会主义思想，努力学习马克思列宁主义、毛泽东思想、邓小平理论，具有良好的思想品德，掌握较高的科学文化知识和专业技能。</w:t>
      </w:r>
    </w:p>
    <w:p w14:paraId="7A6F59E4">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高等学校学生的合法权益，受法律保护。</w:t>
      </w:r>
    </w:p>
    <w:p w14:paraId="07D617C2">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第五十四条</w:t>
      </w:r>
      <w:r>
        <w:rPr>
          <w:rFonts w:ascii="Times New Roman" w:hAnsi="Times New Roman" w:eastAsia="仿宋_GB2312" w:cs="Times New Roman"/>
          <w:sz w:val="28"/>
          <w:szCs w:val="28"/>
        </w:rPr>
        <w:t>　高等学校的学生应当按照国家规定缴纳学费。</w:t>
      </w:r>
    </w:p>
    <w:p w14:paraId="6A31496C">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家庭经济困难的学生，可以申请补助或者减免学费。</w:t>
      </w:r>
    </w:p>
    <w:p w14:paraId="45785FA9">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 xml:space="preserve">第五十五条 </w:t>
      </w:r>
      <w:r>
        <w:rPr>
          <w:rFonts w:ascii="Times New Roman" w:hAnsi="Times New Roman" w:eastAsia="仿宋_GB2312" w:cs="Times New Roman"/>
          <w:sz w:val="28"/>
          <w:szCs w:val="28"/>
        </w:rPr>
        <w:t>国家设立奖学金，并鼓励高等学校、企业事业组织、社会团体以及其他社会组织和个人按照国家有关规定设立各种形式的奖学金，对品学兼优的学生、国家规定的专业的学生以及到国家规定的地区工作的学生给予奖励。</w:t>
      </w:r>
    </w:p>
    <w:p w14:paraId="11904D12">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国家设立高等学校学生勤工助学基金和贷学金，并鼓励高等学校、企业事业组织、社会团体以及其他社会组织和个人设立各种形式的助学金，对家庭经济困难的学生提供帮助。</w:t>
      </w:r>
    </w:p>
    <w:p w14:paraId="566B7F5A">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获得贷学金及助学金的学生，应当履行相应的义务。</w:t>
      </w:r>
    </w:p>
    <w:p w14:paraId="738C8492">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第五十六条　</w:t>
      </w:r>
      <w:r>
        <w:rPr>
          <w:rFonts w:ascii="Times New Roman" w:hAnsi="Times New Roman" w:eastAsia="仿宋_GB2312" w:cs="Times New Roman"/>
          <w:sz w:val="28"/>
          <w:szCs w:val="28"/>
        </w:rPr>
        <w:t>高等学校的学生在课余时间可以参加社会服务和勤工助学活动，但不得影响学业任务的完成。</w:t>
      </w:r>
    </w:p>
    <w:p w14:paraId="7492B7F7">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高等学校应当对学生的社会服务和勤工助学活动给予鼓励和支持，并进行引导和管理。</w:t>
      </w:r>
    </w:p>
    <w:p w14:paraId="043A58FA">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 xml:space="preserve">第五十七条 </w:t>
      </w:r>
      <w:r>
        <w:rPr>
          <w:rFonts w:ascii="Times New Roman" w:hAnsi="Times New Roman" w:eastAsia="仿宋_GB2312" w:cs="Times New Roman"/>
          <w:sz w:val="28"/>
          <w:szCs w:val="28"/>
        </w:rPr>
        <w:t>高等学校的学生，可以在校内组织学生团体。学生团体在法律、法规规定的范围内活动，服从学校的领导和管理。</w:t>
      </w:r>
    </w:p>
    <w:p w14:paraId="7EF3A484">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第五十八条</w:t>
      </w:r>
      <w:r>
        <w:rPr>
          <w:rFonts w:ascii="Times New Roman" w:hAnsi="Times New Roman" w:eastAsia="仿宋_GB2312" w:cs="Times New Roman"/>
          <w:sz w:val="28"/>
          <w:szCs w:val="28"/>
        </w:rPr>
        <w:t xml:space="preserve"> 高等学校的学生思想品德合格，在规定的修业年限内学完规定的课程，成绩合格或者修满相应的学分，准予毕业。</w:t>
      </w:r>
    </w:p>
    <w:p w14:paraId="4E421B18">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 xml:space="preserve">第五十九条 </w:t>
      </w:r>
      <w:r>
        <w:rPr>
          <w:rFonts w:ascii="Times New Roman" w:hAnsi="Times New Roman" w:eastAsia="仿宋_GB2312" w:cs="Times New Roman"/>
          <w:sz w:val="28"/>
          <w:szCs w:val="28"/>
        </w:rPr>
        <w:t>高等学校应当为毕业生、结业生提供就业指导和服务。</w:t>
      </w:r>
    </w:p>
    <w:p w14:paraId="25A6B12B">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国家鼓励高等学校毕业生到边远、艰苦地区工作。</w:t>
      </w:r>
    </w:p>
    <w:p w14:paraId="13A91551">
      <w:pPr>
        <w:spacing w:line="500" w:lineRule="exact"/>
        <w:ind w:firstLine="560" w:firstLineChars="200"/>
        <w:rPr>
          <w:rFonts w:ascii="Times New Roman" w:hAnsi="Times New Roman" w:eastAsia="仿宋_GB2312" w:cs="Times New Roman"/>
          <w:sz w:val="28"/>
          <w:szCs w:val="28"/>
        </w:rPr>
      </w:pPr>
    </w:p>
    <w:p w14:paraId="56C2DBAB">
      <w:pPr>
        <w:spacing w:line="500" w:lineRule="exact"/>
        <w:jc w:val="center"/>
        <w:rPr>
          <w:rFonts w:ascii="黑体" w:hAnsi="黑体" w:eastAsia="黑体" w:cs="Times New Roman"/>
          <w:sz w:val="28"/>
          <w:szCs w:val="28"/>
        </w:rPr>
      </w:pPr>
      <w:r>
        <w:rPr>
          <w:rFonts w:ascii="黑体" w:hAnsi="黑体" w:eastAsia="黑体" w:cs="Times New Roman"/>
          <w:sz w:val="28"/>
          <w:szCs w:val="28"/>
        </w:rPr>
        <w:t>第七章 高等教育投入和条件保障</w:t>
      </w:r>
    </w:p>
    <w:p w14:paraId="42AFB703">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第六十条　</w:t>
      </w:r>
      <w:r>
        <w:rPr>
          <w:rFonts w:ascii="Times New Roman" w:hAnsi="Times New Roman" w:eastAsia="仿宋_GB2312" w:cs="Times New Roman"/>
          <w:sz w:val="28"/>
          <w:szCs w:val="28"/>
        </w:rPr>
        <w:t>高等教育实行以举办者投入为主、受教育者合理分担培养成本、高等学校多种渠道筹措经费的机制。</w:t>
      </w:r>
    </w:p>
    <w:p w14:paraId="2F592A9C">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国务院和省、自治区、直辖市人民政府依照教育法第五十六条的规定，保证国家举办的高等教育的经费逐步增长。</w:t>
      </w:r>
    </w:p>
    <w:p w14:paraId="02B47353">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国家鼓励企业事业组织、社会团体及其他社会组织和个人向高等教育投入。</w:t>
      </w:r>
    </w:p>
    <w:p w14:paraId="55DDF002">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第六十一条　</w:t>
      </w:r>
      <w:r>
        <w:rPr>
          <w:rFonts w:ascii="Times New Roman" w:hAnsi="Times New Roman" w:eastAsia="仿宋_GB2312" w:cs="Times New Roman"/>
          <w:sz w:val="28"/>
          <w:szCs w:val="28"/>
        </w:rPr>
        <w:t>高等学校的举办者应当保证稳定的办学经费来源，不得抽回其投入的办学资金。</w:t>
      </w:r>
    </w:p>
    <w:p w14:paraId="5AB13213">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第六十二条　</w:t>
      </w:r>
      <w:r>
        <w:rPr>
          <w:rFonts w:ascii="Times New Roman" w:hAnsi="Times New Roman" w:eastAsia="仿宋_GB2312" w:cs="Times New Roman"/>
          <w:sz w:val="28"/>
          <w:szCs w:val="28"/>
        </w:rPr>
        <w:t>国务院教育行政部门会同国务院其他有关部门根据在校学生年人均教育成本，规定高等学校年经费开支标准和筹措的基本原则；省、自治区、直辖市人民政府教育行政部门会同有关部门制订本行政区域内高等学校年经费开支标准和筹措办法，作为举办者和高等学校筹措办学经费的基本依据。</w:t>
      </w:r>
    </w:p>
    <w:p w14:paraId="181CF390">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第六十三条</w:t>
      </w:r>
      <w:r>
        <w:rPr>
          <w:rFonts w:ascii="Times New Roman" w:hAnsi="Times New Roman" w:eastAsia="仿宋_GB2312" w:cs="Times New Roman"/>
          <w:sz w:val="28"/>
          <w:szCs w:val="28"/>
        </w:rPr>
        <w:t xml:space="preserve"> 国家对高等学校进口图书资料、教学科研设备以及校办产业实行优惠政策。高等学校所办产业或者转让知识产权以及其他科学技术成果获得的收益，用于高等学校办学。</w:t>
      </w:r>
    </w:p>
    <w:p w14:paraId="607EEEE1">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第六十四条</w:t>
      </w:r>
      <w:r>
        <w:rPr>
          <w:rFonts w:ascii="Times New Roman" w:hAnsi="Times New Roman" w:eastAsia="仿宋_GB2312" w:cs="Times New Roman"/>
          <w:sz w:val="28"/>
          <w:szCs w:val="28"/>
        </w:rPr>
        <w:t>　高等学校收取的学费应当按照国家有关规定管理和使用，其他任何组织和个人不得挪用。</w:t>
      </w:r>
    </w:p>
    <w:p w14:paraId="48651747">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第六十五条　</w:t>
      </w:r>
      <w:r>
        <w:rPr>
          <w:rFonts w:ascii="Times New Roman" w:hAnsi="Times New Roman" w:eastAsia="仿宋_GB2312" w:cs="Times New Roman"/>
          <w:sz w:val="28"/>
          <w:szCs w:val="28"/>
        </w:rPr>
        <w:t>高等学校应当依法建立、健全财务管理制度，合理使用、严格管理教育经费，提高教育投资效益。</w:t>
      </w:r>
    </w:p>
    <w:p w14:paraId="61B12CB0">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高等学校的财务活动应当依法接受监督。</w:t>
      </w:r>
    </w:p>
    <w:p w14:paraId="51CE698A">
      <w:pPr>
        <w:spacing w:line="500" w:lineRule="exact"/>
        <w:ind w:firstLine="560" w:firstLineChars="200"/>
        <w:rPr>
          <w:rFonts w:ascii="Times New Roman" w:hAnsi="Times New Roman" w:eastAsia="仿宋_GB2312" w:cs="Times New Roman"/>
          <w:sz w:val="28"/>
          <w:szCs w:val="28"/>
        </w:rPr>
      </w:pPr>
    </w:p>
    <w:p w14:paraId="013D623F">
      <w:pPr>
        <w:spacing w:line="500" w:lineRule="exact"/>
        <w:jc w:val="center"/>
        <w:rPr>
          <w:rFonts w:ascii="黑体" w:hAnsi="黑体" w:eastAsia="黑体" w:cs="Times New Roman"/>
          <w:sz w:val="28"/>
          <w:szCs w:val="28"/>
        </w:rPr>
      </w:pPr>
      <w:r>
        <w:rPr>
          <w:rFonts w:ascii="黑体" w:hAnsi="黑体" w:eastAsia="黑体" w:cs="Times New Roman"/>
          <w:sz w:val="28"/>
          <w:szCs w:val="28"/>
        </w:rPr>
        <w:t>第八章 附则</w:t>
      </w:r>
    </w:p>
    <w:p w14:paraId="6017CD65">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第六十六条</w:t>
      </w:r>
      <w:r>
        <w:rPr>
          <w:rFonts w:ascii="Times New Roman" w:hAnsi="Times New Roman" w:eastAsia="仿宋_GB2312" w:cs="Times New Roman"/>
          <w:sz w:val="28"/>
          <w:szCs w:val="28"/>
        </w:rPr>
        <w:t>　对高等教育活动中违反教育法规定的，依照教育法的有关规定给予处罚。</w:t>
      </w:r>
    </w:p>
    <w:p w14:paraId="2AE5C383">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第六十七条　</w:t>
      </w:r>
      <w:r>
        <w:rPr>
          <w:rFonts w:ascii="Times New Roman" w:hAnsi="Times New Roman" w:eastAsia="仿宋_GB2312" w:cs="Times New Roman"/>
          <w:sz w:val="28"/>
          <w:szCs w:val="28"/>
        </w:rPr>
        <w:t>中国境外个人符合国家规定的条件并办理有关手续后，可以进入中国境内高等学校学习、研究、进行学术交流或者任教，其合法权益受国家保护。</w:t>
      </w:r>
    </w:p>
    <w:p w14:paraId="46FFDD9B">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第六十八条</w:t>
      </w:r>
      <w:r>
        <w:rPr>
          <w:rFonts w:ascii="Times New Roman" w:hAnsi="Times New Roman" w:eastAsia="仿宋_GB2312" w:cs="Times New Roman"/>
          <w:sz w:val="28"/>
          <w:szCs w:val="28"/>
        </w:rPr>
        <w:t>　本法所称高等学校是指大学、独立设置的学院和高等专科学校，其中包括高等职业学校和成人高等学校。</w:t>
      </w:r>
    </w:p>
    <w:p w14:paraId="36698857">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本法所称其他高等教育机构是指除高等学校和经批准承担研究生教育任务的科学研究机构以外的从事高等教育活动的组织。</w:t>
      </w:r>
    </w:p>
    <w:p w14:paraId="36FEB8E4">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本法有关高等学校的规定适用于其他高等教育机构和经批准承担研究生教育任务的科学研究机构，但是对高等学校专门适用的规定除外。</w:t>
      </w:r>
    </w:p>
    <w:p w14:paraId="586B7A5A">
      <w:pPr>
        <w:spacing w:line="500" w:lineRule="exact"/>
        <w:ind w:firstLine="562" w:firstLineChars="200"/>
        <w:rPr>
          <w:rFonts w:ascii="Times New Roman" w:hAnsi="Times New Roman" w:eastAsia="仿宋_GB2312" w:cs="Times New Roman"/>
          <w:sz w:val="28"/>
          <w:szCs w:val="28"/>
        </w:rPr>
      </w:pPr>
      <w:r>
        <w:rPr>
          <w:rFonts w:ascii="楷体" w:hAnsi="楷体" w:eastAsia="楷体" w:cs="Times New Roman"/>
          <w:b/>
          <w:sz w:val="28"/>
          <w:szCs w:val="28"/>
        </w:rPr>
        <w:t>第六十九条</w:t>
      </w:r>
      <w:r>
        <w:rPr>
          <w:rFonts w:ascii="Times New Roman" w:hAnsi="Times New Roman" w:eastAsia="仿宋_GB2312" w:cs="Times New Roman"/>
          <w:sz w:val="28"/>
          <w:szCs w:val="28"/>
        </w:rPr>
        <w:t xml:space="preserve">　本法自1999年1月1日起施行。 </w:t>
      </w:r>
    </w:p>
    <w:p w14:paraId="693FAA92">
      <w:pPr>
        <w:spacing w:line="500" w:lineRule="exact"/>
        <w:rPr>
          <w:rFonts w:ascii="Times New Roman" w:hAnsi="Times New Roman" w:eastAsia="仿宋_GB2312" w:cs="Times New Roman"/>
          <w:sz w:val="28"/>
          <w:szCs w:val="32"/>
        </w:rPr>
      </w:pPr>
    </w:p>
    <w:sectPr>
      <w:pgSz w:w="11906" w:h="16838"/>
      <w:pgMar w:top="1440" w:right="1418" w:bottom="1440" w:left="1418" w:header="850"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2108302"/>
      <w:docPartObj>
        <w:docPartGallery w:val="AutoText"/>
      </w:docPartObj>
    </w:sdtPr>
    <w:sdtEndPr>
      <w:rPr>
        <w:rFonts w:asciiTheme="minorEastAsia" w:hAnsiTheme="minorEastAsia"/>
        <w:sz w:val="28"/>
        <w:szCs w:val="28"/>
      </w:rPr>
    </w:sdtEndPr>
    <w:sdtContent>
      <w:p w14:paraId="1537CD77">
        <w:pPr>
          <w:pStyle w:val="6"/>
          <w:jc w:val="center"/>
          <w:rPr>
            <w:rFonts w:asciiTheme="minorEastAsia" w:hAnsiTheme="minorEastAsia"/>
            <w:sz w:val="28"/>
            <w:szCs w:val="28"/>
          </w:rPr>
        </w:pPr>
        <w:r>
          <w:rPr>
            <w:rFonts w:asciiTheme="minorEastAsia" w:hAnsiTheme="minorEastAsia"/>
            <w:sz w:val="28"/>
            <w:szCs w:val="28"/>
          </w:rPr>
          <w:fldChar w:fldCharType="begin"/>
        </w:r>
        <w:r>
          <w:rPr>
            <w:rFonts w:asciiTheme="minorEastAsia" w:hAnsiTheme="minorEastAsia"/>
            <w:sz w:val="28"/>
            <w:szCs w:val="28"/>
          </w:rPr>
          <w:instrText xml:space="preserve">PAGE   \* MERGEFORMAT</w:instrText>
        </w:r>
        <w:r>
          <w:rPr>
            <w:rFonts w:asciiTheme="minorEastAsia" w:hAnsiTheme="minorEastAsia"/>
            <w:sz w:val="28"/>
            <w:szCs w:val="28"/>
          </w:rPr>
          <w:fldChar w:fldCharType="separate"/>
        </w:r>
        <w:r>
          <w:rPr>
            <w:rFonts w:asciiTheme="minorEastAsia" w:hAnsiTheme="minorEastAsia"/>
            <w:sz w:val="28"/>
            <w:szCs w:val="28"/>
            <w:lang w:val="zh-CN"/>
          </w:rPr>
          <w:t>24</w:t>
        </w:r>
        <w:r>
          <w:rPr>
            <w:rFonts w:asciiTheme="minorEastAsia" w:hAnsiTheme="minorEastAsia"/>
            <w:sz w:val="28"/>
            <w:szCs w:val="28"/>
          </w:rPr>
          <w:fldChar w:fldCharType="end"/>
        </w:r>
      </w:p>
    </w:sdtContent>
  </w:sdt>
  <w:p w14:paraId="50B8FD93">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235"/>
    <w:rsid w:val="000055F6"/>
    <w:rsid w:val="00012BAC"/>
    <w:rsid w:val="000D5EEB"/>
    <w:rsid w:val="000E32CB"/>
    <w:rsid w:val="001079D5"/>
    <w:rsid w:val="0011550D"/>
    <w:rsid w:val="00121F42"/>
    <w:rsid w:val="00135658"/>
    <w:rsid w:val="00167863"/>
    <w:rsid w:val="00174BE3"/>
    <w:rsid w:val="00187681"/>
    <w:rsid w:val="00190EB8"/>
    <w:rsid w:val="001C058F"/>
    <w:rsid w:val="002012F1"/>
    <w:rsid w:val="002132D5"/>
    <w:rsid w:val="002220DF"/>
    <w:rsid w:val="002253DF"/>
    <w:rsid w:val="00245F52"/>
    <w:rsid w:val="002A1FCF"/>
    <w:rsid w:val="002F594B"/>
    <w:rsid w:val="0036677D"/>
    <w:rsid w:val="00391B0F"/>
    <w:rsid w:val="003A47A8"/>
    <w:rsid w:val="003B5E5D"/>
    <w:rsid w:val="003C15F8"/>
    <w:rsid w:val="003C238B"/>
    <w:rsid w:val="004427E1"/>
    <w:rsid w:val="00470442"/>
    <w:rsid w:val="004B1CD8"/>
    <w:rsid w:val="004F4160"/>
    <w:rsid w:val="004F602B"/>
    <w:rsid w:val="00512DF1"/>
    <w:rsid w:val="00533766"/>
    <w:rsid w:val="005367D2"/>
    <w:rsid w:val="0056795F"/>
    <w:rsid w:val="00574B28"/>
    <w:rsid w:val="00595912"/>
    <w:rsid w:val="005C0102"/>
    <w:rsid w:val="005F1F07"/>
    <w:rsid w:val="00614058"/>
    <w:rsid w:val="006273A2"/>
    <w:rsid w:val="006452E1"/>
    <w:rsid w:val="00665C1A"/>
    <w:rsid w:val="00671231"/>
    <w:rsid w:val="00672344"/>
    <w:rsid w:val="00672599"/>
    <w:rsid w:val="00672627"/>
    <w:rsid w:val="006818FD"/>
    <w:rsid w:val="00690033"/>
    <w:rsid w:val="00693BA9"/>
    <w:rsid w:val="0069694F"/>
    <w:rsid w:val="006B660B"/>
    <w:rsid w:val="006C2337"/>
    <w:rsid w:val="006C76AD"/>
    <w:rsid w:val="006E4D0A"/>
    <w:rsid w:val="00704AB8"/>
    <w:rsid w:val="007352FF"/>
    <w:rsid w:val="00737C63"/>
    <w:rsid w:val="00741F37"/>
    <w:rsid w:val="00747ECB"/>
    <w:rsid w:val="0075733E"/>
    <w:rsid w:val="00792FB9"/>
    <w:rsid w:val="007C3FBD"/>
    <w:rsid w:val="007D17E5"/>
    <w:rsid w:val="007D6DC1"/>
    <w:rsid w:val="007E3070"/>
    <w:rsid w:val="00801DA2"/>
    <w:rsid w:val="00820EB6"/>
    <w:rsid w:val="00844B0C"/>
    <w:rsid w:val="00844DD7"/>
    <w:rsid w:val="0085280F"/>
    <w:rsid w:val="008604EE"/>
    <w:rsid w:val="00867D47"/>
    <w:rsid w:val="008921D3"/>
    <w:rsid w:val="008D4B02"/>
    <w:rsid w:val="008E6F65"/>
    <w:rsid w:val="009046EF"/>
    <w:rsid w:val="009331C5"/>
    <w:rsid w:val="009562B9"/>
    <w:rsid w:val="0096584D"/>
    <w:rsid w:val="00965B29"/>
    <w:rsid w:val="009B43DA"/>
    <w:rsid w:val="009B4A7A"/>
    <w:rsid w:val="009F3060"/>
    <w:rsid w:val="00A0008C"/>
    <w:rsid w:val="00A07D45"/>
    <w:rsid w:val="00A15108"/>
    <w:rsid w:val="00A26F20"/>
    <w:rsid w:val="00A60544"/>
    <w:rsid w:val="00A9680F"/>
    <w:rsid w:val="00AB3BE2"/>
    <w:rsid w:val="00AB6235"/>
    <w:rsid w:val="00AC2C56"/>
    <w:rsid w:val="00AC34A2"/>
    <w:rsid w:val="00AC48F0"/>
    <w:rsid w:val="00AE5C33"/>
    <w:rsid w:val="00AF340B"/>
    <w:rsid w:val="00AF42C7"/>
    <w:rsid w:val="00BA59B5"/>
    <w:rsid w:val="00BB3373"/>
    <w:rsid w:val="00BB4A58"/>
    <w:rsid w:val="00BC68DF"/>
    <w:rsid w:val="00C167EC"/>
    <w:rsid w:val="00C219E6"/>
    <w:rsid w:val="00C271AD"/>
    <w:rsid w:val="00C4080F"/>
    <w:rsid w:val="00C90155"/>
    <w:rsid w:val="00CB7B77"/>
    <w:rsid w:val="00CE2BFC"/>
    <w:rsid w:val="00D0517B"/>
    <w:rsid w:val="00D0605E"/>
    <w:rsid w:val="00D309CE"/>
    <w:rsid w:val="00D329F5"/>
    <w:rsid w:val="00D5205F"/>
    <w:rsid w:val="00D62397"/>
    <w:rsid w:val="00D72CBA"/>
    <w:rsid w:val="00DC23E8"/>
    <w:rsid w:val="00DC4791"/>
    <w:rsid w:val="00DD1CCA"/>
    <w:rsid w:val="00DD3A22"/>
    <w:rsid w:val="00E0438F"/>
    <w:rsid w:val="00E049D0"/>
    <w:rsid w:val="00E054E7"/>
    <w:rsid w:val="00E6542C"/>
    <w:rsid w:val="00E7451C"/>
    <w:rsid w:val="00E76B7F"/>
    <w:rsid w:val="00EB0525"/>
    <w:rsid w:val="00EE5FE6"/>
    <w:rsid w:val="00F00467"/>
    <w:rsid w:val="00F04690"/>
    <w:rsid w:val="00FA7D30"/>
    <w:rsid w:val="00FC2876"/>
    <w:rsid w:val="00FC48B6"/>
    <w:rsid w:val="00FE74CE"/>
    <w:rsid w:val="322511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7"/>
    <w:qFormat/>
    <w:uiPriority w:val="9"/>
    <w:pPr>
      <w:keepNext/>
      <w:keepLines/>
      <w:spacing w:before="340" w:after="330" w:line="578" w:lineRule="auto"/>
      <w:outlineLvl w:val="0"/>
    </w:pPr>
    <w:rPr>
      <w:b/>
      <w:bCs/>
      <w:kern w:val="44"/>
      <w:sz w:val="44"/>
      <w:szCs w:val="44"/>
    </w:rPr>
  </w:style>
  <w:style w:type="paragraph" w:styleId="3">
    <w:name w:val="heading 2"/>
    <w:basedOn w:val="1"/>
    <w:link w:val="16"/>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paragraph" w:styleId="4">
    <w:name w:val="heading 3"/>
    <w:basedOn w:val="1"/>
    <w:next w:val="1"/>
    <w:link w:val="18"/>
    <w:semiHidden/>
    <w:unhideWhenUsed/>
    <w:qFormat/>
    <w:uiPriority w:val="9"/>
    <w:pPr>
      <w:keepNext/>
      <w:keepLines/>
      <w:spacing w:before="260" w:after="260" w:line="416" w:lineRule="auto"/>
      <w:outlineLvl w:val="2"/>
    </w:pPr>
    <w:rPr>
      <w:b/>
      <w:bCs/>
      <w:sz w:val="32"/>
      <w:szCs w:val="32"/>
    </w:rPr>
  </w:style>
  <w:style w:type="character" w:default="1" w:styleId="10">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5">
    <w:name w:val="Date"/>
    <w:basedOn w:val="1"/>
    <w:next w:val="1"/>
    <w:link w:val="14"/>
    <w:semiHidden/>
    <w:unhideWhenUsed/>
    <w:qFormat/>
    <w:uiPriority w:val="99"/>
    <w:pPr>
      <w:ind w:left="100" w:leftChars="2500"/>
    </w:pPr>
  </w:style>
  <w:style w:type="paragraph" w:styleId="6">
    <w:name w:val="footer"/>
    <w:basedOn w:val="1"/>
    <w:link w:val="13"/>
    <w:unhideWhenUsed/>
    <w:qFormat/>
    <w:uiPriority w:val="99"/>
    <w:pPr>
      <w:tabs>
        <w:tab w:val="center" w:pos="4153"/>
        <w:tab w:val="right" w:pos="8306"/>
      </w:tabs>
      <w:snapToGrid w:val="0"/>
      <w:jc w:val="left"/>
    </w:pPr>
    <w:rPr>
      <w:sz w:val="18"/>
      <w:szCs w:val="18"/>
    </w:rPr>
  </w:style>
  <w:style w:type="paragraph" w:styleId="7">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1">
    <w:name w:val="Strong"/>
    <w:basedOn w:val="10"/>
    <w:qFormat/>
    <w:uiPriority w:val="22"/>
    <w:rPr>
      <w:b/>
      <w:bCs/>
    </w:rPr>
  </w:style>
  <w:style w:type="character" w:customStyle="1" w:styleId="12">
    <w:name w:val="页眉 字符"/>
    <w:basedOn w:val="10"/>
    <w:link w:val="7"/>
    <w:qFormat/>
    <w:uiPriority w:val="99"/>
    <w:rPr>
      <w:sz w:val="18"/>
      <w:szCs w:val="18"/>
    </w:rPr>
  </w:style>
  <w:style w:type="character" w:customStyle="1" w:styleId="13">
    <w:name w:val="页脚 字符"/>
    <w:basedOn w:val="10"/>
    <w:link w:val="6"/>
    <w:qFormat/>
    <w:uiPriority w:val="99"/>
    <w:rPr>
      <w:sz w:val="18"/>
      <w:szCs w:val="18"/>
    </w:rPr>
  </w:style>
  <w:style w:type="character" w:customStyle="1" w:styleId="14">
    <w:name w:val="日期 字符"/>
    <w:basedOn w:val="10"/>
    <w:link w:val="5"/>
    <w:semiHidden/>
    <w:qFormat/>
    <w:uiPriority w:val="99"/>
  </w:style>
  <w:style w:type="paragraph" w:styleId="15">
    <w:name w:val="List Paragraph"/>
    <w:basedOn w:val="1"/>
    <w:qFormat/>
    <w:uiPriority w:val="34"/>
    <w:pPr>
      <w:ind w:firstLine="420" w:firstLineChars="200"/>
    </w:pPr>
  </w:style>
  <w:style w:type="character" w:customStyle="1" w:styleId="16">
    <w:name w:val="标题 2 字符"/>
    <w:basedOn w:val="10"/>
    <w:link w:val="3"/>
    <w:qFormat/>
    <w:uiPriority w:val="9"/>
    <w:rPr>
      <w:rFonts w:ascii="宋体" w:hAnsi="宋体" w:eastAsia="宋体" w:cs="宋体"/>
      <w:b/>
      <w:bCs/>
      <w:kern w:val="0"/>
      <w:sz w:val="36"/>
      <w:szCs w:val="36"/>
    </w:rPr>
  </w:style>
  <w:style w:type="character" w:customStyle="1" w:styleId="17">
    <w:name w:val="标题 1 字符"/>
    <w:basedOn w:val="10"/>
    <w:link w:val="2"/>
    <w:qFormat/>
    <w:uiPriority w:val="9"/>
    <w:rPr>
      <w:b/>
      <w:bCs/>
      <w:kern w:val="44"/>
      <w:sz w:val="44"/>
      <w:szCs w:val="44"/>
    </w:rPr>
  </w:style>
  <w:style w:type="character" w:customStyle="1" w:styleId="18">
    <w:name w:val="标题 3 字符"/>
    <w:basedOn w:val="10"/>
    <w:link w:val="4"/>
    <w:semiHidden/>
    <w:qFormat/>
    <w:uiPriority w:val="9"/>
    <w:rPr>
      <w:b/>
      <w:bCs/>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102199-8D12-477D-8AE8-C1855B45517A}">
  <ds:schemaRefs/>
</ds:datastoreItem>
</file>

<file path=docProps/app.xml><?xml version="1.0" encoding="utf-8"?>
<Properties xmlns="http://schemas.openxmlformats.org/officeDocument/2006/extended-properties" xmlns:vt="http://schemas.openxmlformats.org/officeDocument/2006/docPropsVTypes">
  <Template>Normal</Template>
  <Pages>50</Pages>
  <Words>31770</Words>
  <Characters>31856</Characters>
  <Lines>231</Lines>
  <Paragraphs>65</Paragraphs>
  <TotalTime>0</TotalTime>
  <ScaleCrop>false</ScaleCrop>
  <LinksUpToDate>false</LinksUpToDate>
  <CharactersWithSpaces>32187</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2025-01-06T02:51:00Z</dcterms:created>
  <dc:creator>Administrator</dc:creator>
  <cp:lastModifiedBy>彭尽如</cp:lastModifiedBy>
  <dcterms:modified xsi:type="dcterms:W3CDTF">2025-03-05T12:29:01Z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eyJoZGlkIjoiM2Y2NmZhYzQ0ZjUzNjJkYTdhM2U5MTRjY2I3ZGM4M2YiLCJ1c2VySWQiOiIxNTY1NDU5MzIyIn0=</vt:lpwstr>
  </property>
  <property fmtid="{D5CDD505-2E9C-101B-9397-08002B2CF9AE}" pid="3" name="KSOProductBuildVer">
    <vt:lpwstr>2052-12.1.0.19302</vt:lpwstr>
  </property>
  <property fmtid="{D5CDD505-2E9C-101B-9397-08002B2CF9AE}" pid="4" name="ICV">
    <vt:lpwstr>86550436D6784525BDC4C2478F90F254_12</vt:lpwstr>
  </property>
</Properties>
</file>